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B64F2">
      <w:pPr>
        <w:spacing w:before="143" w:beforeLines="50" w:line="360" w:lineRule="auto"/>
        <w:jc w:val="right"/>
        <w:rPr>
          <w:rFonts w:hint="default" w:hAnsi="微软雅黑" w:eastAsia="黑体"/>
          <w:sz w:val="24"/>
          <w:szCs w:val="24"/>
          <w:highlight w:val="none"/>
          <w:lang w:val="en-US" w:eastAsia="zh-CN"/>
        </w:rPr>
      </w:pPr>
      <w:r>
        <w:rPr>
          <w:rFonts w:hint="eastAsia" w:ascii="黑体" w:hAnsi="黑体" w:eastAsia="黑体" w:cs="黑体"/>
          <w:b/>
          <w:sz w:val="24"/>
        </w:rPr>
        <w:t>文件编号：</w:t>
      </w:r>
      <w:r>
        <w:rPr>
          <w:rFonts w:eastAsia="黑体"/>
          <w:b/>
          <w:sz w:val="24"/>
        </w:rPr>
        <w:t>CFC/</w:t>
      </w:r>
      <w:r>
        <w:rPr>
          <w:b/>
          <w:sz w:val="22"/>
          <w:szCs w:val="22"/>
        </w:rPr>
        <w:t xml:space="preserve"> QRO</w:t>
      </w:r>
      <w:r>
        <w:rPr>
          <w:rFonts w:eastAsia="黑体"/>
          <w:b/>
          <w:sz w:val="24"/>
        </w:rPr>
        <w:t xml:space="preserve">002  </w:t>
      </w:r>
      <w:r>
        <w:rPr>
          <w:rFonts w:eastAsia="黑体"/>
          <w:b/>
          <w:sz w:val="24"/>
          <w:highlight w:val="none"/>
        </w:rPr>
        <w:t xml:space="preserve"> </w:t>
      </w:r>
      <w:r>
        <w:rPr>
          <w:rFonts w:hint="eastAsia" w:eastAsia="黑体"/>
          <w:b/>
          <w:spacing w:val="36"/>
          <w:kern w:val="0"/>
          <w:sz w:val="24"/>
          <w:highlight w:val="none"/>
          <w:fitText w:val="432" w:id="1495876087"/>
          <w:lang w:val="en-US" w:eastAsia="zh-CN"/>
        </w:rPr>
        <w:t>D</w:t>
      </w:r>
      <w:r>
        <w:rPr>
          <w:rFonts w:hint="eastAsia" w:eastAsia="黑体"/>
          <w:b/>
          <w:spacing w:val="36"/>
          <w:kern w:val="0"/>
          <w:sz w:val="24"/>
          <w:highlight w:val="none"/>
          <w:fitText w:val="432" w:id="1495876087"/>
          <w:lang w:val="en-US" w:eastAsia="zh-CN"/>
        </w:rPr>
        <w:t>/</w:t>
      </w:r>
      <w:r>
        <w:rPr>
          <w:rFonts w:hint="eastAsia" w:eastAsia="黑体"/>
          <w:b/>
          <w:spacing w:val="0"/>
          <w:kern w:val="0"/>
          <w:sz w:val="24"/>
          <w:highlight w:val="none"/>
          <w:fitText w:val="432" w:id="1495876087"/>
          <w:lang w:val="en-US" w:eastAsia="zh-CN"/>
        </w:rPr>
        <w:t>1</w:t>
      </w:r>
    </w:p>
    <w:p w14:paraId="20122B71">
      <w:pPr>
        <w:spacing w:before="143" w:beforeLines="50" w:line="360" w:lineRule="auto"/>
        <w:jc w:val="left"/>
        <w:rPr>
          <w:rFonts w:hAnsi="微软雅黑" w:eastAsia="微软雅黑"/>
          <w:sz w:val="24"/>
          <w:szCs w:val="24"/>
        </w:rPr>
      </w:pPr>
    </w:p>
    <w:p w14:paraId="2760C2EE">
      <w:pPr>
        <w:ind w:firstLine="2040" w:firstLineChars="850"/>
        <w:jc w:val="left"/>
        <w:rPr>
          <w:rFonts w:hAnsi="微软雅黑" w:eastAsia="微软雅黑"/>
          <w:sz w:val="24"/>
          <w:szCs w:val="24"/>
        </w:rPr>
      </w:pPr>
      <w:r>
        <w:rPr>
          <w:rFonts w:hint="eastAsia" w:hAnsi="微软雅黑" w:eastAsia="微软雅黑"/>
          <w:sz w:val="24"/>
          <w:szCs w:val="24"/>
        </w:rPr>
        <w:t>为客户提供具有社会公信力的认证服务</w:t>
      </w:r>
    </w:p>
    <w:p w14:paraId="320BD41F">
      <w:pPr>
        <w:ind w:firstLine="1995" w:firstLineChars="950"/>
        <w:jc w:val="left"/>
        <w:rPr>
          <w:rFonts w:ascii="宋体" w:hAnsi="宋体"/>
          <w:b/>
        </w:rPr>
      </w:pPr>
      <w:r>
        <w:drawing>
          <wp:anchor distT="0" distB="0" distL="114300" distR="114300" simplePos="0" relativeHeight="251659264" behindDoc="0" locked="0" layoutInCell="1" allowOverlap="1">
            <wp:simplePos x="0" y="0"/>
            <wp:positionH relativeFrom="column">
              <wp:posOffset>118745</wp:posOffset>
            </wp:positionH>
            <wp:positionV relativeFrom="paragraph">
              <wp:posOffset>-730885</wp:posOffset>
            </wp:positionV>
            <wp:extent cx="1124585" cy="974090"/>
            <wp:effectExtent l="0" t="0" r="0" b="16510"/>
            <wp:wrapNone/>
            <wp:docPr id="2" name="图片 1"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图片1.png图片1"/>
                    <pic:cNvPicPr>
                      <a:picLocks noChangeAspect="1"/>
                    </pic:cNvPicPr>
                  </pic:nvPicPr>
                  <pic:blipFill>
                    <a:blip r:embed="rId8"/>
                    <a:srcRect/>
                    <a:stretch>
                      <a:fillRect/>
                    </a:stretch>
                  </pic:blipFill>
                  <pic:spPr>
                    <a:xfrm>
                      <a:off x="0" y="0"/>
                      <a:ext cx="1124585" cy="974090"/>
                    </a:xfrm>
                    <a:prstGeom prst="rect">
                      <a:avLst/>
                    </a:prstGeom>
                    <a:noFill/>
                    <a:ln>
                      <a:noFill/>
                    </a:ln>
                  </pic:spPr>
                </pic:pic>
              </a:graphicData>
            </a:graphic>
          </wp:anchor>
        </w:drawing>
      </w:r>
      <w:r>
        <w:rPr>
          <w:rFonts w:hAnsi="微软雅黑" w:eastAsia="微软雅黑"/>
          <w:sz w:val="24"/>
          <w:szCs w:val="24"/>
        </w:rPr>
        <w:t>provide clients with certificate services of social credibility.</w:t>
      </w:r>
    </w:p>
    <w:p w14:paraId="48A0A517">
      <w:pPr>
        <w:widowControl w:val="0"/>
        <w:tabs>
          <w:tab w:val="left" w:pos="5040"/>
        </w:tabs>
        <w:autoSpaceDE w:val="0"/>
        <w:autoSpaceDN w:val="0"/>
        <w:rPr>
          <w:rFonts w:ascii="宋体" w:hAnsi="宋体"/>
          <w:b/>
        </w:rPr>
      </w:pPr>
    </w:p>
    <w:p w14:paraId="4C825A58">
      <w:pPr>
        <w:widowControl w:val="0"/>
        <w:autoSpaceDE w:val="0"/>
        <w:autoSpaceDN w:val="0"/>
        <w:rPr>
          <w:rFonts w:ascii="宋体" w:hAnsi="宋体"/>
        </w:rPr>
      </w:pPr>
    </w:p>
    <w:p w14:paraId="73100932">
      <w:pPr>
        <w:widowControl w:val="0"/>
        <w:autoSpaceDE w:val="0"/>
        <w:autoSpaceDN w:val="0"/>
        <w:rPr>
          <w:rFonts w:ascii="宋体" w:hAnsi="宋体"/>
        </w:rPr>
      </w:pPr>
    </w:p>
    <w:p w14:paraId="42C10523">
      <w:pPr>
        <w:widowControl w:val="0"/>
        <w:autoSpaceDE w:val="0"/>
        <w:autoSpaceDN w:val="0"/>
        <w:rPr>
          <w:rFonts w:ascii="宋体" w:hAnsi="宋体"/>
        </w:rPr>
      </w:pPr>
    </w:p>
    <w:p w14:paraId="023611D6">
      <w:pPr>
        <w:widowControl w:val="0"/>
        <w:autoSpaceDE w:val="0"/>
        <w:autoSpaceDN w:val="0"/>
        <w:rPr>
          <w:rFonts w:ascii="宋体" w:hAnsi="宋体"/>
        </w:rPr>
      </w:pPr>
    </w:p>
    <w:p w14:paraId="7FB22A9C">
      <w:pPr>
        <w:widowControl w:val="0"/>
        <w:autoSpaceDE w:val="0"/>
        <w:autoSpaceDN w:val="0"/>
        <w:rPr>
          <w:rFonts w:ascii="宋体" w:hAnsi="宋体"/>
        </w:rPr>
      </w:pPr>
    </w:p>
    <w:p w14:paraId="28271D97">
      <w:pPr>
        <w:widowControl w:val="0"/>
        <w:autoSpaceDE w:val="0"/>
        <w:autoSpaceDN w:val="0"/>
        <w:rPr>
          <w:rFonts w:ascii="宋体" w:hAnsi="宋体"/>
        </w:rPr>
      </w:pPr>
    </w:p>
    <w:p w14:paraId="5E02E1F0">
      <w:pPr>
        <w:widowControl w:val="0"/>
        <w:autoSpaceDE w:val="0"/>
        <w:autoSpaceDN w:val="0"/>
        <w:rPr>
          <w:rFonts w:ascii="宋体" w:hAnsi="宋体"/>
        </w:rPr>
      </w:pPr>
    </w:p>
    <w:p w14:paraId="2F3B70D0">
      <w:pPr>
        <w:widowControl w:val="0"/>
        <w:autoSpaceDE w:val="0"/>
        <w:autoSpaceDN w:val="0"/>
        <w:rPr>
          <w:rFonts w:ascii="宋体" w:hAnsi="宋体"/>
        </w:rPr>
      </w:pPr>
    </w:p>
    <w:p w14:paraId="1406AE6D">
      <w:pPr>
        <w:widowControl w:val="0"/>
        <w:autoSpaceDE w:val="0"/>
        <w:autoSpaceDN w:val="0"/>
        <w:rPr>
          <w:rFonts w:ascii="宋体" w:hAnsi="宋体"/>
        </w:rPr>
      </w:pPr>
    </w:p>
    <w:p w14:paraId="55DFC61D">
      <w:pPr>
        <w:widowControl w:val="0"/>
        <w:autoSpaceDE w:val="0"/>
        <w:autoSpaceDN w:val="0"/>
        <w:rPr>
          <w:rFonts w:ascii="宋体" w:hAnsi="宋体"/>
        </w:rPr>
      </w:pPr>
    </w:p>
    <w:p w14:paraId="7E99C663">
      <w:pPr>
        <w:widowControl w:val="0"/>
        <w:autoSpaceDE w:val="0"/>
        <w:autoSpaceDN w:val="0"/>
        <w:ind w:left="1995" w:hanging="1922"/>
        <w:jc w:val="center"/>
        <w:rPr>
          <w:rFonts w:ascii="黑体" w:hAnsi="宋体" w:eastAsia="黑体"/>
          <w:b/>
          <w:sz w:val="72"/>
          <w:szCs w:val="72"/>
        </w:rPr>
      </w:pPr>
      <w:r>
        <w:rPr>
          <w:rFonts w:hint="eastAsia" w:ascii="黑体" w:hAnsi="宋体" w:eastAsia="黑体"/>
          <w:b/>
          <w:sz w:val="72"/>
          <w:szCs w:val="72"/>
        </w:rPr>
        <w:t>管理体系认证合同</w:t>
      </w:r>
    </w:p>
    <w:p w14:paraId="22869650">
      <w:pPr>
        <w:widowControl w:val="0"/>
        <w:tabs>
          <w:tab w:val="left" w:pos="2520"/>
          <w:tab w:val="left" w:pos="5040"/>
        </w:tabs>
        <w:autoSpaceDE w:val="0"/>
        <w:autoSpaceDN w:val="0"/>
        <w:spacing w:line="360" w:lineRule="auto"/>
        <w:jc w:val="both"/>
        <w:rPr>
          <w:rFonts w:ascii="黑体" w:hAnsi="宋体" w:eastAsia="黑体"/>
          <w:b/>
          <w:sz w:val="44"/>
          <w:szCs w:val="44"/>
        </w:rPr>
      </w:pPr>
    </w:p>
    <w:p w14:paraId="7AC89D9F">
      <w:pPr>
        <w:widowControl w:val="0"/>
        <w:tabs>
          <w:tab w:val="left" w:pos="5040"/>
        </w:tabs>
        <w:autoSpaceDE w:val="0"/>
        <w:autoSpaceDN w:val="0"/>
        <w:spacing w:before="143" w:beforeLines="50" w:line="480" w:lineRule="auto"/>
        <w:ind w:firstLine="1928" w:firstLineChars="600"/>
        <w:rPr>
          <w:rFonts w:ascii="黑体" w:hAnsi="宋体" w:eastAsia="黑体"/>
          <w:b/>
          <w:sz w:val="32"/>
          <w:szCs w:val="32"/>
        </w:rPr>
      </w:pPr>
      <w:r>
        <w:rPr>
          <w:rFonts w:hint="eastAsia" w:ascii="黑体" w:hAnsi="宋体" w:eastAsia="黑体"/>
          <w:b/>
          <w:sz w:val="32"/>
          <w:szCs w:val="32"/>
        </w:rPr>
        <w:t>合同编号：</w:t>
      </w:r>
    </w:p>
    <w:p w14:paraId="2C448972">
      <w:pPr>
        <w:widowControl w:val="0"/>
        <w:autoSpaceDE w:val="0"/>
        <w:autoSpaceDN w:val="0"/>
        <w:rPr>
          <w:rFonts w:ascii="宋体" w:hAnsi="宋体"/>
        </w:rPr>
      </w:pPr>
    </w:p>
    <w:p w14:paraId="36A19247">
      <w:pPr>
        <w:widowControl w:val="0"/>
        <w:autoSpaceDE w:val="0"/>
        <w:autoSpaceDN w:val="0"/>
        <w:rPr>
          <w:rFonts w:ascii="宋体" w:hAnsi="宋体"/>
        </w:rPr>
      </w:pPr>
    </w:p>
    <w:p w14:paraId="0B6C7231">
      <w:pPr>
        <w:widowControl w:val="0"/>
        <w:tabs>
          <w:tab w:val="left" w:pos="5040"/>
        </w:tabs>
        <w:autoSpaceDE w:val="0"/>
        <w:autoSpaceDN w:val="0"/>
        <w:rPr>
          <w:rFonts w:ascii="宋体" w:hAnsi="宋体"/>
        </w:rPr>
      </w:pPr>
    </w:p>
    <w:p w14:paraId="14446985">
      <w:pPr>
        <w:widowControl w:val="0"/>
        <w:tabs>
          <w:tab w:val="left" w:pos="1680"/>
        </w:tabs>
        <w:autoSpaceDE w:val="0"/>
        <w:autoSpaceDN w:val="0"/>
        <w:rPr>
          <w:rFonts w:ascii="宋体" w:hAnsi="宋体"/>
        </w:rPr>
      </w:pPr>
    </w:p>
    <w:p w14:paraId="58A2E27F">
      <w:pPr>
        <w:widowControl w:val="0"/>
        <w:autoSpaceDE w:val="0"/>
        <w:autoSpaceDN w:val="0"/>
        <w:rPr>
          <w:rFonts w:ascii="宋体" w:hAnsi="宋体"/>
        </w:rPr>
      </w:pPr>
    </w:p>
    <w:p w14:paraId="75360A89">
      <w:pPr>
        <w:widowControl w:val="0"/>
        <w:autoSpaceDE w:val="0"/>
        <w:autoSpaceDN w:val="0"/>
        <w:rPr>
          <w:rFonts w:ascii="宋体" w:hAnsi="宋体"/>
        </w:rPr>
      </w:pPr>
    </w:p>
    <w:p w14:paraId="2A93B1B7">
      <w:pPr>
        <w:widowControl w:val="0"/>
        <w:autoSpaceDE w:val="0"/>
        <w:autoSpaceDN w:val="0"/>
        <w:rPr>
          <w:rFonts w:ascii="宋体" w:hAnsi="宋体"/>
        </w:rPr>
      </w:pPr>
    </w:p>
    <w:p w14:paraId="0CB9115F">
      <w:pPr>
        <w:widowControl w:val="0"/>
        <w:autoSpaceDE w:val="0"/>
        <w:autoSpaceDN w:val="0"/>
        <w:rPr>
          <w:rFonts w:ascii="宋体" w:hAnsi="宋体"/>
        </w:rPr>
      </w:pPr>
    </w:p>
    <w:p w14:paraId="4390D4BA">
      <w:pPr>
        <w:widowControl w:val="0"/>
        <w:autoSpaceDE w:val="0"/>
        <w:autoSpaceDN w:val="0"/>
        <w:rPr>
          <w:rFonts w:ascii="宋体" w:hAnsi="宋体"/>
        </w:rPr>
      </w:pPr>
    </w:p>
    <w:p w14:paraId="5D4DA525">
      <w:pPr>
        <w:widowControl w:val="0"/>
        <w:autoSpaceDE w:val="0"/>
        <w:autoSpaceDN w:val="0"/>
        <w:spacing w:line="360" w:lineRule="auto"/>
        <w:ind w:leftChars="800"/>
        <w:rPr>
          <w:rFonts w:ascii="黑体" w:hAnsi="黑体" w:eastAsia="黑体"/>
        </w:rPr>
      </w:pPr>
      <w:r>
        <w:rPr>
          <w:rFonts w:hint="eastAsia" w:ascii="黑体" w:hAnsi="黑体" w:eastAsia="黑体"/>
          <w:sz w:val="30"/>
          <w:szCs w:val="30"/>
        </w:rPr>
        <w:t>申请方（甲方）：</w:t>
      </w:r>
      <w:permStart w:id="0" w:edGrp="everyone"/>
      <w:r>
        <w:rPr>
          <w:rFonts w:hint="eastAsia" w:ascii="黑体" w:hAnsi="黑体" w:eastAsia="黑体"/>
          <w:sz w:val="30"/>
          <w:szCs w:val="30"/>
          <w:u w:val="single"/>
        </w:rPr>
        <w:t xml:space="preserve">                               </w:t>
      </w:r>
      <w:permEnd w:id="0"/>
    </w:p>
    <w:p w14:paraId="17774D2C">
      <w:pPr>
        <w:widowControl w:val="0"/>
        <w:tabs>
          <w:tab w:val="left" w:pos="1785"/>
          <w:tab w:val="left" w:pos="2625"/>
        </w:tabs>
        <w:autoSpaceDE w:val="0"/>
        <w:autoSpaceDN w:val="0"/>
        <w:spacing w:line="360" w:lineRule="auto"/>
        <w:ind w:leftChars="800"/>
        <w:rPr>
          <w:rFonts w:ascii="黑体" w:hAnsi="黑体" w:eastAsia="黑体"/>
          <w:sz w:val="30"/>
          <w:szCs w:val="30"/>
          <w:u w:val="single"/>
        </w:rPr>
      </w:pPr>
      <w:r>
        <w:rPr>
          <w:rFonts w:hint="eastAsia" w:ascii="黑体" w:hAnsi="黑体" w:eastAsia="黑体"/>
          <w:sz w:val="30"/>
          <w:szCs w:val="30"/>
        </w:rPr>
        <w:t xml:space="preserve">认证方（乙方）：北京首信联合认证有限公司 </w:t>
      </w:r>
    </w:p>
    <w:p w14:paraId="14F7767E">
      <w:pPr>
        <w:widowControl w:val="0"/>
        <w:tabs>
          <w:tab w:val="left" w:pos="1785"/>
          <w:tab w:val="left" w:pos="2625"/>
        </w:tabs>
        <w:autoSpaceDE w:val="0"/>
        <w:autoSpaceDN w:val="0"/>
        <w:spacing w:line="480" w:lineRule="auto"/>
        <w:ind w:leftChars="800"/>
        <w:rPr>
          <w:rFonts w:ascii="黑体" w:hAnsi="黑体" w:eastAsia="黑体"/>
          <w:bCs/>
          <w:iCs/>
          <w:sz w:val="30"/>
          <w:szCs w:val="30"/>
        </w:rPr>
      </w:pPr>
      <w:r>
        <w:rPr>
          <w:rFonts w:hint="eastAsia" w:ascii="黑体" w:hAnsi="黑体" w:eastAsia="黑体"/>
          <w:bCs/>
          <w:iCs/>
          <w:spacing w:val="11"/>
          <w:sz w:val="30"/>
          <w:szCs w:val="30"/>
        </w:rPr>
        <w:t>合同签订地点</w:t>
      </w:r>
      <w:r>
        <w:rPr>
          <w:rFonts w:hint="eastAsia" w:ascii="黑体" w:hAnsi="黑体" w:eastAsia="黑体"/>
          <w:bCs/>
          <w:iCs/>
          <w:sz w:val="30"/>
          <w:szCs w:val="30"/>
          <w:lang w:eastAsia="zh-CN"/>
        </w:rPr>
        <w:t>：</w:t>
      </w:r>
      <w:r>
        <w:rPr>
          <w:rFonts w:hint="eastAsia" w:ascii="黑体" w:hAnsi="黑体" w:eastAsia="黑体"/>
          <w:bCs/>
          <w:iCs/>
          <w:sz w:val="30"/>
          <w:szCs w:val="30"/>
        </w:rPr>
        <w:t>北京市</w:t>
      </w:r>
    </w:p>
    <w:p w14:paraId="18DC1B0B">
      <w:pPr>
        <w:widowControl w:val="0"/>
        <w:autoSpaceDE w:val="0"/>
        <w:autoSpaceDN w:val="0"/>
        <w:spacing w:line="400" w:lineRule="exact"/>
        <w:rPr>
          <w:iCs/>
          <w:sz w:val="26"/>
          <w:szCs w:val="26"/>
        </w:rPr>
      </w:pPr>
    </w:p>
    <w:p w14:paraId="515F9070">
      <w:pPr>
        <w:keepNext w:val="0"/>
        <w:keepLines w:val="0"/>
        <w:pageBreakBefore w:val="0"/>
        <w:widowControl w:val="0"/>
        <w:tabs>
          <w:tab w:val="left" w:pos="2940"/>
        </w:tabs>
        <w:kinsoku/>
        <w:wordWrap/>
        <w:overflowPunct/>
        <w:topLinePunct w:val="0"/>
        <w:autoSpaceDE w:val="0"/>
        <w:autoSpaceDN w:val="0"/>
        <w:bidi w:val="0"/>
        <w:adjustRightInd/>
        <w:snapToGrid/>
        <w:spacing w:before="287" w:beforeLines="100" w:line="420" w:lineRule="exact"/>
        <w:textAlignment w:val="auto"/>
        <w:rPr>
          <w:rFonts w:hAnsi="宋体"/>
          <w:iCs/>
          <w:sz w:val="24"/>
          <w:szCs w:val="24"/>
        </w:rPr>
      </w:pPr>
    </w:p>
    <w:p w14:paraId="1A019C88">
      <w:pPr>
        <w:keepNext w:val="0"/>
        <w:keepLines w:val="0"/>
        <w:pageBreakBefore w:val="0"/>
        <w:widowControl w:val="0"/>
        <w:tabs>
          <w:tab w:val="left" w:pos="2940"/>
        </w:tabs>
        <w:kinsoku/>
        <w:wordWrap/>
        <w:overflowPunct/>
        <w:topLinePunct w:val="0"/>
        <w:autoSpaceDE w:val="0"/>
        <w:autoSpaceDN w:val="0"/>
        <w:bidi w:val="0"/>
        <w:adjustRightInd/>
        <w:snapToGrid/>
        <w:spacing w:before="287" w:beforeLines="100" w:line="420" w:lineRule="exact"/>
        <w:textAlignment w:val="auto"/>
        <w:rPr>
          <w:rFonts w:hAnsi="宋体"/>
          <w:iCs/>
          <w:sz w:val="24"/>
          <w:szCs w:val="24"/>
        </w:rPr>
      </w:pPr>
    </w:p>
    <w:p w14:paraId="0860AE9A">
      <w:pPr>
        <w:keepNext w:val="0"/>
        <w:keepLines w:val="0"/>
        <w:pageBreakBefore w:val="0"/>
        <w:widowControl w:val="0"/>
        <w:tabs>
          <w:tab w:val="left" w:pos="2940"/>
        </w:tabs>
        <w:kinsoku/>
        <w:wordWrap/>
        <w:overflowPunct/>
        <w:topLinePunct w:val="0"/>
        <w:autoSpaceDE w:val="0"/>
        <w:autoSpaceDN w:val="0"/>
        <w:bidi w:val="0"/>
        <w:adjustRightInd/>
        <w:snapToGrid/>
        <w:spacing w:before="287" w:beforeLines="100" w:line="420" w:lineRule="exact"/>
        <w:ind w:left="210" w:leftChars="100" w:firstLine="408" w:firstLineChars="170"/>
        <w:textAlignment w:val="auto"/>
        <w:rPr>
          <w:iCs/>
          <w:sz w:val="24"/>
          <w:szCs w:val="24"/>
        </w:rPr>
      </w:pPr>
      <w:r>
        <w:rPr>
          <w:rFonts w:hAnsi="宋体"/>
          <w:iCs/>
          <w:sz w:val="24"/>
          <w:szCs w:val="24"/>
        </w:rPr>
        <w:t>乙方根据甲方的申请，通过管理体系审核确认甲方的管理体系是否符合所选定的管理体系标准、产品</w:t>
      </w:r>
      <w:r>
        <w:rPr>
          <w:iCs/>
          <w:sz w:val="24"/>
          <w:szCs w:val="24"/>
        </w:rPr>
        <w:t>/</w:t>
      </w:r>
      <w:r>
        <w:rPr>
          <w:rFonts w:hAnsi="宋体"/>
          <w:iCs/>
          <w:sz w:val="24"/>
          <w:szCs w:val="24"/>
        </w:rPr>
        <w:t>服务覆盖范围是否准确，以决定是否批准甲方获得或保持认证资格。认证结果以乙方认证决定的最终结论为准。</w:t>
      </w:r>
    </w:p>
    <w:p w14:paraId="52D7D2C6">
      <w:pPr>
        <w:widowControl w:val="0"/>
        <w:tabs>
          <w:tab w:val="left" w:pos="2940"/>
        </w:tabs>
        <w:autoSpaceDE w:val="0"/>
        <w:autoSpaceDN w:val="0"/>
        <w:spacing w:before="143" w:beforeLines="50" w:line="420" w:lineRule="exact"/>
        <w:rPr>
          <w:b/>
          <w:sz w:val="24"/>
          <w:szCs w:val="24"/>
        </w:rPr>
      </w:pPr>
      <w:r>
        <w:rPr>
          <w:rFonts w:hAnsi="宋体"/>
          <w:b/>
          <w:sz w:val="24"/>
          <w:szCs w:val="24"/>
        </w:rPr>
        <w:t>一、认证标准、类型和范围</w:t>
      </w:r>
      <w:r>
        <w:rPr>
          <w:b/>
          <w:sz w:val="24"/>
          <w:szCs w:val="24"/>
        </w:rPr>
        <w:t xml:space="preserve"> </w:t>
      </w:r>
    </w:p>
    <w:p w14:paraId="50B87BB5">
      <w:pPr>
        <w:widowControl w:val="0"/>
        <w:tabs>
          <w:tab w:val="left" w:pos="2940"/>
        </w:tabs>
        <w:autoSpaceDE w:val="0"/>
        <w:autoSpaceDN w:val="0"/>
        <w:spacing w:before="143" w:beforeLines="50" w:line="420" w:lineRule="exact"/>
        <w:ind w:right="-680"/>
        <w:rPr>
          <w:sz w:val="24"/>
          <w:szCs w:val="24"/>
        </w:rPr>
      </w:pPr>
      <w:r>
        <w:rPr>
          <w:sz w:val="24"/>
          <w:szCs w:val="24"/>
        </w:rPr>
        <w:t xml:space="preserve">1.1 </w:t>
      </w:r>
      <w:r>
        <w:rPr>
          <w:rFonts w:hAnsi="宋体"/>
          <w:sz w:val="24"/>
          <w:szCs w:val="24"/>
        </w:rPr>
        <w:t>本次认证审核依据的标准为：</w:t>
      </w:r>
    </w:p>
    <w:p w14:paraId="659C1ED7">
      <w:pPr>
        <w:widowControl w:val="0"/>
        <w:tabs>
          <w:tab w:val="left" w:pos="2940"/>
        </w:tabs>
        <w:autoSpaceDE w:val="0"/>
        <w:autoSpaceDN w:val="0"/>
        <w:spacing w:before="143" w:beforeLines="50" w:line="420" w:lineRule="exact"/>
        <w:ind w:left="420" w:leftChars="200" w:right="-1040"/>
        <w:rPr>
          <w:sz w:val="24"/>
          <w:szCs w:val="24"/>
        </w:rPr>
      </w:pPr>
      <w:permStart w:id="1" w:edGrp="everyone"/>
      <w:r>
        <w:rPr>
          <w:rFonts w:hint="eastAsia"/>
          <w:sz w:val="24"/>
          <w:szCs w:val="24"/>
        </w:rPr>
        <w:t>□</w:t>
      </w:r>
      <w:permEnd w:id="1"/>
      <w:r>
        <w:rPr>
          <w:sz w:val="24"/>
          <w:szCs w:val="24"/>
        </w:rPr>
        <w:t xml:space="preserve">GB/T19001-2016/ISO9001:2015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w:t>
      </w:r>
      <w:r>
        <w:rPr>
          <w:sz w:val="24"/>
          <w:szCs w:val="24"/>
        </w:rPr>
        <w:t xml:space="preserve"> </w:t>
      </w:r>
      <w:permStart w:id="2" w:edGrp="everyone"/>
      <w:r>
        <w:rPr>
          <w:rFonts w:hint="eastAsia"/>
          <w:sz w:val="24"/>
          <w:szCs w:val="24"/>
        </w:rPr>
        <w:t>□</w:t>
      </w:r>
      <w:permEnd w:id="2"/>
      <w:r>
        <w:rPr>
          <w:sz w:val="24"/>
          <w:szCs w:val="24"/>
        </w:rPr>
        <w:t>GB/T19001-2016&amp;GB/T50430-</w:t>
      </w:r>
      <w:r>
        <w:rPr>
          <w:rFonts w:hint="eastAsia"/>
          <w:sz w:val="24"/>
          <w:szCs w:val="24"/>
        </w:rPr>
        <w:t>2017</w:t>
      </w:r>
    </w:p>
    <w:p w14:paraId="545BA986">
      <w:pPr>
        <w:widowControl w:val="0"/>
        <w:tabs>
          <w:tab w:val="left" w:pos="2940"/>
        </w:tabs>
        <w:autoSpaceDE w:val="0"/>
        <w:autoSpaceDN w:val="0"/>
        <w:spacing w:before="143" w:beforeLines="50" w:line="420" w:lineRule="exact"/>
        <w:ind w:left="420" w:leftChars="200" w:right="-1040"/>
        <w:rPr>
          <w:rFonts w:hint="eastAsia"/>
          <w:sz w:val="24"/>
          <w:szCs w:val="24"/>
        </w:rPr>
      </w:pPr>
      <w:permStart w:id="3" w:edGrp="everyone"/>
      <w:r>
        <w:rPr>
          <w:rFonts w:hint="eastAsia"/>
          <w:sz w:val="24"/>
          <w:szCs w:val="24"/>
        </w:rPr>
        <w:t>□</w:t>
      </w:r>
      <w:permEnd w:id="3"/>
      <w:r>
        <w:rPr>
          <w:sz w:val="24"/>
          <w:szCs w:val="24"/>
        </w:rPr>
        <w:t xml:space="preserve">GB/T24001-2016/ISO14001:2015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w:t>
      </w:r>
      <w:permStart w:id="4" w:edGrp="everyone"/>
      <w:r>
        <w:rPr>
          <w:rFonts w:hint="eastAsia"/>
          <w:sz w:val="24"/>
          <w:szCs w:val="24"/>
          <w:lang w:eastAsia="zh-CN"/>
        </w:rPr>
        <w:t>□</w:t>
      </w:r>
      <w:permEnd w:id="4"/>
      <w:r>
        <w:rPr>
          <w:sz w:val="24"/>
          <w:szCs w:val="24"/>
        </w:rPr>
        <w:t>GB/T</w:t>
      </w:r>
      <w:r>
        <w:rPr>
          <w:rFonts w:hint="eastAsia"/>
          <w:sz w:val="24"/>
          <w:szCs w:val="24"/>
        </w:rPr>
        <w:t>45001-2020/</w:t>
      </w:r>
      <w:r>
        <w:rPr>
          <w:sz w:val="24"/>
          <w:szCs w:val="24"/>
        </w:rPr>
        <w:t>ISO</w:t>
      </w:r>
      <w:r>
        <w:rPr>
          <w:rFonts w:hint="eastAsia"/>
          <w:sz w:val="24"/>
          <w:szCs w:val="24"/>
        </w:rPr>
        <w:t>45001</w:t>
      </w:r>
      <w:r>
        <w:rPr>
          <w:sz w:val="24"/>
          <w:szCs w:val="24"/>
        </w:rPr>
        <w:t>:201</w:t>
      </w:r>
      <w:r>
        <w:rPr>
          <w:rFonts w:hint="eastAsia"/>
          <w:sz w:val="24"/>
          <w:szCs w:val="24"/>
        </w:rPr>
        <w:t>8</w:t>
      </w:r>
    </w:p>
    <w:p w14:paraId="3D300607">
      <w:pPr>
        <w:widowControl w:val="0"/>
        <w:tabs>
          <w:tab w:val="left" w:pos="2940"/>
        </w:tabs>
        <w:autoSpaceDE w:val="0"/>
        <w:autoSpaceDN w:val="0"/>
        <w:spacing w:before="143" w:beforeLines="50" w:line="420" w:lineRule="exact"/>
        <w:ind w:left="420" w:leftChars="200" w:right="-1040"/>
        <w:rPr>
          <w:rFonts w:hint="default" w:eastAsia="宋体"/>
          <w:sz w:val="24"/>
          <w:szCs w:val="24"/>
          <w:lang w:val="en-US" w:eastAsia="zh-CN"/>
        </w:rPr>
      </w:pPr>
      <w:permStart w:id="5" w:edGrp="everyone"/>
      <w:r>
        <w:rPr>
          <w:rFonts w:hint="eastAsia"/>
          <w:sz w:val="24"/>
          <w:szCs w:val="24"/>
          <w:lang w:eastAsia="zh-CN"/>
        </w:rPr>
        <w:t>□</w:t>
      </w:r>
      <w:permEnd w:id="5"/>
      <w:r>
        <w:rPr>
          <w:sz w:val="24"/>
          <w:szCs w:val="24"/>
        </w:rPr>
        <w:t>G</w:t>
      </w:r>
      <w:r>
        <w:rPr>
          <w:rFonts w:hint="eastAsia"/>
          <w:sz w:val="24"/>
          <w:szCs w:val="24"/>
          <w:highlight w:val="none"/>
          <w:lang w:val="en-US" w:eastAsia="zh-CN"/>
        </w:rPr>
        <w:t>B/T35770-2022/ISO37301:</w:t>
      </w:r>
      <w:r>
        <w:rPr>
          <w:rFonts w:hint="eastAsia"/>
          <w:sz w:val="24"/>
          <w:szCs w:val="24"/>
          <w:lang w:val="en-US" w:eastAsia="zh-CN"/>
        </w:rPr>
        <w:t xml:space="preserve">2021     </w:t>
      </w:r>
      <w:permStart w:id="6" w:edGrp="everyone"/>
      <w:r>
        <w:rPr>
          <w:rFonts w:hint="eastAsia" w:ascii="宋体" w:hAnsi="宋体"/>
          <w:sz w:val="24"/>
          <w:szCs w:val="24"/>
          <w:lang w:eastAsia="zh-CN"/>
        </w:rPr>
        <w:t>□</w:t>
      </w:r>
      <w:permEnd w:id="6"/>
      <w:r>
        <w:rPr>
          <w:rFonts w:hint="eastAsia"/>
          <w:sz w:val="24"/>
          <w:szCs w:val="24"/>
        </w:rPr>
        <w:t>其它：</w:t>
      </w:r>
      <w:permStart w:id="7" w:edGrp="everyone"/>
      <w:r>
        <w:rPr>
          <w:rFonts w:hint="eastAsia"/>
          <w:sz w:val="24"/>
          <w:szCs w:val="24"/>
          <w:u w:val="single"/>
          <w:lang w:val="en-US" w:eastAsia="zh-CN"/>
        </w:rPr>
        <w:t xml:space="preserve">                    </w:t>
      </w:r>
      <w:permEnd w:id="7"/>
      <w:bookmarkStart w:id="0" w:name="_GoBack"/>
      <w:bookmarkEnd w:id="0"/>
    </w:p>
    <w:p w14:paraId="560AD64E">
      <w:pPr>
        <w:widowControl w:val="0"/>
        <w:tabs>
          <w:tab w:val="left" w:pos="2940"/>
        </w:tabs>
        <w:autoSpaceDE w:val="0"/>
        <w:autoSpaceDN w:val="0"/>
        <w:spacing w:before="143" w:beforeLines="50" w:line="420" w:lineRule="exact"/>
        <w:rPr>
          <w:rFonts w:hint="default" w:eastAsia="宋体"/>
          <w:sz w:val="24"/>
          <w:szCs w:val="24"/>
          <w:lang w:val="en-US" w:eastAsia="zh-CN"/>
        </w:rPr>
      </w:pPr>
      <w:r>
        <w:rPr>
          <w:sz w:val="24"/>
          <w:szCs w:val="24"/>
        </w:rPr>
        <w:t xml:space="preserve">1.2 </w:t>
      </w:r>
      <w:r>
        <w:rPr>
          <w:rFonts w:hAnsi="宋体"/>
          <w:sz w:val="24"/>
          <w:szCs w:val="24"/>
        </w:rPr>
        <w:t>本次认证类型为：</w:t>
      </w:r>
      <w:r>
        <w:rPr>
          <w:sz w:val="24"/>
          <w:szCs w:val="24"/>
        </w:rPr>
        <w:t xml:space="preserve"> </w:t>
      </w:r>
      <w:permStart w:id="8" w:edGrp="everyone"/>
      <w:r>
        <w:rPr>
          <w:rFonts w:hint="eastAsia" w:ascii="宋体" w:hAnsi="宋体"/>
          <w:sz w:val="24"/>
          <w:szCs w:val="24"/>
          <w:lang w:eastAsia="zh-CN"/>
        </w:rPr>
        <w:t>□</w:t>
      </w:r>
      <w:permEnd w:id="8"/>
      <w:r>
        <w:rPr>
          <w:rFonts w:hAnsi="宋体"/>
          <w:sz w:val="24"/>
          <w:szCs w:val="24"/>
        </w:rPr>
        <w:t>初次认证</w:t>
      </w:r>
      <w:r>
        <w:rPr>
          <w:sz w:val="24"/>
          <w:szCs w:val="24"/>
        </w:rPr>
        <w:t xml:space="preserve">  </w:t>
      </w:r>
      <w:permStart w:id="9" w:edGrp="everyone"/>
      <w:r>
        <w:rPr>
          <w:rFonts w:hint="eastAsia" w:ascii="宋体" w:hAnsi="宋体"/>
          <w:sz w:val="24"/>
          <w:szCs w:val="24"/>
          <w:lang w:eastAsia="zh-CN"/>
        </w:rPr>
        <w:t>□</w:t>
      </w:r>
      <w:permEnd w:id="9"/>
      <w:r>
        <w:rPr>
          <w:rFonts w:hAnsi="宋体"/>
          <w:sz w:val="24"/>
          <w:szCs w:val="24"/>
        </w:rPr>
        <w:t>转换认证</w:t>
      </w:r>
      <w:r>
        <w:rPr>
          <w:sz w:val="24"/>
          <w:szCs w:val="24"/>
        </w:rPr>
        <w:t xml:space="preserve">  </w:t>
      </w:r>
      <w:permStart w:id="10" w:edGrp="everyone"/>
      <w:r>
        <w:rPr>
          <w:rFonts w:hint="eastAsia" w:ascii="宋体" w:hAnsi="宋体"/>
          <w:sz w:val="24"/>
          <w:szCs w:val="24"/>
        </w:rPr>
        <w:t>□</w:t>
      </w:r>
      <w:permEnd w:id="10"/>
      <w:r>
        <w:rPr>
          <w:rFonts w:hAnsi="宋体"/>
          <w:sz w:val="24"/>
          <w:szCs w:val="24"/>
        </w:rPr>
        <w:t>再认证</w:t>
      </w:r>
      <w:r>
        <w:rPr>
          <w:rFonts w:hint="eastAsia" w:hAnsi="宋体"/>
          <w:sz w:val="24"/>
          <w:szCs w:val="24"/>
        </w:rPr>
        <w:t xml:space="preserve"> </w:t>
      </w:r>
      <w:r>
        <w:rPr>
          <w:sz w:val="24"/>
          <w:szCs w:val="24"/>
        </w:rPr>
        <w:t xml:space="preserve"> </w:t>
      </w:r>
      <w:permStart w:id="11" w:edGrp="everyone"/>
      <w:r>
        <w:rPr>
          <w:rFonts w:hint="eastAsia" w:ascii="宋体" w:hAnsi="宋体"/>
          <w:sz w:val="24"/>
          <w:szCs w:val="24"/>
        </w:rPr>
        <w:t>□</w:t>
      </w:r>
      <w:permEnd w:id="11"/>
      <w:r>
        <w:rPr>
          <w:rFonts w:hAnsi="宋体"/>
          <w:sz w:val="24"/>
          <w:szCs w:val="24"/>
        </w:rPr>
        <w:t>其他</w:t>
      </w:r>
      <w:permStart w:id="12" w:edGrp="everyone"/>
      <w:r>
        <w:rPr>
          <w:sz w:val="24"/>
          <w:szCs w:val="24"/>
        </w:rPr>
        <w:t xml:space="preserve"> </w:t>
      </w:r>
      <w:r>
        <w:rPr>
          <w:rFonts w:hint="eastAsia"/>
          <w:sz w:val="24"/>
          <w:szCs w:val="24"/>
          <w:u w:val="single"/>
          <w:lang w:val="en-US" w:eastAsia="zh-CN"/>
        </w:rPr>
        <w:t xml:space="preserve">                </w:t>
      </w:r>
      <w:permEnd w:id="12"/>
    </w:p>
    <w:p w14:paraId="2936CBC3">
      <w:pPr>
        <w:widowControl w:val="0"/>
        <w:tabs>
          <w:tab w:val="left" w:pos="2940"/>
        </w:tabs>
        <w:autoSpaceDE w:val="0"/>
        <w:autoSpaceDN w:val="0"/>
        <w:spacing w:before="143" w:beforeLines="50" w:line="420" w:lineRule="exact"/>
        <w:rPr>
          <w:rFonts w:hAnsi="宋体"/>
          <w:sz w:val="24"/>
          <w:szCs w:val="24"/>
        </w:rPr>
      </w:pPr>
      <w:r>
        <w:rPr>
          <w:sz w:val="24"/>
          <w:szCs w:val="24"/>
        </w:rPr>
        <w:t xml:space="preserve">1.3 </w:t>
      </w:r>
      <w:r>
        <w:rPr>
          <w:rFonts w:hAnsi="宋体"/>
          <w:sz w:val="24"/>
          <w:szCs w:val="24"/>
        </w:rPr>
        <w:t>本次认证所受理的认证范围为：</w:t>
      </w:r>
    </w:p>
    <w:p w14:paraId="32D98E56">
      <w:pPr>
        <w:widowControl w:val="0"/>
        <w:tabs>
          <w:tab w:val="left" w:pos="2940"/>
        </w:tabs>
        <w:autoSpaceDE w:val="0"/>
        <w:autoSpaceDN w:val="0"/>
        <w:spacing w:before="143" w:beforeLines="50" w:line="420" w:lineRule="exact"/>
        <w:ind w:left="420" w:leftChars="200"/>
        <w:rPr>
          <w:rFonts w:hint="eastAsia" w:ascii="宋体" w:hAnsi="宋体" w:eastAsia="宋体" w:cs="宋体"/>
          <w:sz w:val="24"/>
          <w:szCs w:val="24"/>
          <w:u w:val="single"/>
        </w:rPr>
      </w:pPr>
      <w:permStart w:id="13" w:edGrp="everyone"/>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2463499">
      <w:pPr>
        <w:widowControl w:val="0"/>
        <w:tabs>
          <w:tab w:val="left" w:pos="2940"/>
        </w:tabs>
        <w:autoSpaceDE w:val="0"/>
        <w:autoSpaceDN w:val="0"/>
        <w:spacing w:before="143" w:beforeLines="50" w:line="420" w:lineRule="exact"/>
        <w:ind w:left="420" w:leftChars="200"/>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6C1DFA27">
      <w:pPr>
        <w:widowControl w:val="0"/>
        <w:tabs>
          <w:tab w:val="left" w:pos="2940"/>
        </w:tabs>
        <w:autoSpaceDE w:val="0"/>
        <w:autoSpaceDN w:val="0"/>
        <w:spacing w:before="143" w:beforeLines="50" w:line="420" w:lineRule="exact"/>
        <w:ind w:left="420" w:leftChars="200"/>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ermEnd w:id="13"/>
    </w:p>
    <w:p w14:paraId="3F255887">
      <w:pPr>
        <w:widowControl w:val="0"/>
        <w:tabs>
          <w:tab w:val="left" w:pos="2940"/>
        </w:tabs>
        <w:autoSpaceDE w:val="0"/>
        <w:autoSpaceDN w:val="0"/>
        <w:spacing w:before="143" w:beforeLines="50" w:line="420" w:lineRule="exact"/>
        <w:ind w:left="210" w:leftChars="100" w:firstLine="408" w:firstLineChars="170"/>
        <w:rPr>
          <w:rFonts w:hAnsi="宋体"/>
          <w:iCs/>
          <w:sz w:val="24"/>
          <w:szCs w:val="24"/>
        </w:rPr>
      </w:pPr>
      <w:r>
        <w:rPr>
          <w:rFonts w:hint="eastAsia" w:ascii="宋体" w:hAnsi="宋体" w:cs="宋体"/>
          <w:iCs/>
          <w:sz w:val="24"/>
          <w:szCs w:val="24"/>
          <w:lang w:eastAsia="zh-CN"/>
        </w:rPr>
        <w:t>多场所</w:t>
      </w:r>
      <w:r>
        <w:rPr>
          <w:rFonts w:hint="eastAsia" w:ascii="宋体" w:hAnsi="宋体" w:eastAsia="宋体" w:cs="宋体"/>
          <w:iCs/>
          <w:sz w:val="24"/>
          <w:szCs w:val="24"/>
        </w:rPr>
        <w:t>情况：</w:t>
      </w:r>
      <w:permStart w:id="14" w:edGrp="everyone"/>
      <w:r>
        <w:rPr>
          <w:rFonts w:hint="eastAsia" w:ascii="宋体" w:hAnsi="宋体"/>
          <w:sz w:val="24"/>
          <w:szCs w:val="24"/>
          <w:lang w:eastAsia="zh-CN"/>
        </w:rPr>
        <w:t>□</w:t>
      </w:r>
      <w:permEnd w:id="14"/>
      <w:r>
        <w:rPr>
          <w:rFonts w:hint="eastAsia" w:ascii="宋体" w:hAnsi="宋体" w:eastAsia="宋体" w:cs="宋体"/>
          <w:iCs/>
          <w:sz w:val="24"/>
          <w:szCs w:val="24"/>
        </w:rPr>
        <w:t xml:space="preserve">无 </w:t>
      </w:r>
      <w:permStart w:id="15" w:edGrp="everyone"/>
      <w:r>
        <w:rPr>
          <w:rFonts w:hint="eastAsia" w:ascii="宋体" w:hAnsi="宋体" w:eastAsia="宋体" w:cs="宋体"/>
          <w:iCs/>
          <w:sz w:val="24"/>
          <w:szCs w:val="24"/>
        </w:rPr>
        <w:t>□</w:t>
      </w:r>
      <w:permEnd w:id="15"/>
      <w:r>
        <w:rPr>
          <w:rFonts w:hint="eastAsia" w:ascii="宋体" w:hAnsi="宋体" w:eastAsia="宋体" w:cs="宋体"/>
          <w:iCs/>
          <w:sz w:val="24"/>
          <w:szCs w:val="24"/>
        </w:rPr>
        <w:t>有，见甲方填报《管理体系认证申请书》附件：《受</w:t>
      </w:r>
      <w:r>
        <w:rPr>
          <w:rFonts w:hAnsi="宋体"/>
          <w:iCs/>
          <w:sz w:val="24"/>
          <w:szCs w:val="24"/>
        </w:rPr>
        <w:t>审核组织多场所清单》，甲方应标明管理体系覆盖的每个</w:t>
      </w:r>
      <w:r>
        <w:rPr>
          <w:rFonts w:hint="eastAsia" w:hAnsi="宋体"/>
          <w:iCs/>
          <w:sz w:val="24"/>
          <w:szCs w:val="24"/>
          <w:lang w:eastAsia="zh-CN"/>
        </w:rPr>
        <w:t>多场所</w:t>
      </w:r>
      <w:r>
        <w:rPr>
          <w:rFonts w:hAnsi="宋体"/>
          <w:iCs/>
          <w:sz w:val="24"/>
          <w:szCs w:val="24"/>
        </w:rPr>
        <w:t>对应覆盖的产品</w:t>
      </w:r>
      <w:r>
        <w:rPr>
          <w:iCs/>
          <w:sz w:val="24"/>
          <w:szCs w:val="24"/>
        </w:rPr>
        <w:t>/</w:t>
      </w:r>
      <w:r>
        <w:rPr>
          <w:rFonts w:hAnsi="宋体"/>
          <w:iCs/>
          <w:sz w:val="24"/>
          <w:szCs w:val="24"/>
        </w:rPr>
        <w:t>服务范围，并加盖公司公章。如果其中任何一个场所不能满足认证要求时，所有场所将不能通过认证。</w:t>
      </w:r>
    </w:p>
    <w:p w14:paraId="0B44480D">
      <w:pPr>
        <w:widowControl w:val="0"/>
        <w:autoSpaceDE w:val="0"/>
        <w:autoSpaceDN w:val="0"/>
        <w:spacing w:before="143" w:beforeLines="50" w:line="420" w:lineRule="exact"/>
        <w:rPr>
          <w:b/>
          <w:sz w:val="24"/>
          <w:szCs w:val="24"/>
        </w:rPr>
      </w:pPr>
      <w:r>
        <w:rPr>
          <w:rFonts w:hAnsi="宋体"/>
          <w:b/>
          <w:sz w:val="24"/>
          <w:szCs w:val="24"/>
        </w:rPr>
        <w:t>二、认证费用</w:t>
      </w:r>
      <w:r>
        <w:rPr>
          <w:b/>
          <w:sz w:val="24"/>
          <w:szCs w:val="24"/>
        </w:rPr>
        <w:t xml:space="preserve"> </w:t>
      </w:r>
    </w:p>
    <w:p w14:paraId="614E4323">
      <w:pPr>
        <w:widowControl w:val="0"/>
        <w:autoSpaceDE w:val="0"/>
        <w:autoSpaceDN w:val="0"/>
        <w:spacing w:before="143" w:beforeLines="50" w:line="420" w:lineRule="exact"/>
        <w:ind w:left="480" w:right="-500" w:hanging="480" w:hangingChars="200"/>
        <w:jc w:val="left"/>
        <w:rPr>
          <w:rFonts w:hAnsi="宋体"/>
          <w:sz w:val="24"/>
          <w:szCs w:val="24"/>
        </w:rPr>
      </w:pPr>
      <w:r>
        <w:rPr>
          <w:sz w:val="24"/>
          <w:szCs w:val="24"/>
        </w:rPr>
        <w:t xml:space="preserve">2.1 </w:t>
      </w:r>
      <w:r>
        <w:rPr>
          <w:rFonts w:hAnsi="宋体"/>
          <w:sz w:val="24"/>
          <w:szCs w:val="24"/>
        </w:rPr>
        <w:t>初次认证费</w:t>
      </w:r>
      <w:r>
        <w:rPr>
          <w:sz w:val="24"/>
          <w:szCs w:val="24"/>
        </w:rPr>
        <w:t xml:space="preserve"> </w:t>
      </w:r>
      <w:r>
        <w:rPr>
          <w:rFonts w:hAnsi="宋体"/>
          <w:sz w:val="24"/>
          <w:szCs w:val="24"/>
        </w:rPr>
        <w:t>共计￥</w:t>
      </w:r>
      <w:permStart w:id="16" w:edGrp="everyone"/>
      <w:r>
        <w:rPr>
          <w:rFonts w:hint="eastAsia" w:ascii="宋体" w:hAnsi="宋体" w:eastAsia="宋体" w:cs="宋体"/>
          <w:b w:val="0"/>
          <w:bCs w:val="0"/>
          <w:sz w:val="24"/>
          <w:szCs w:val="24"/>
          <w:u w:val="single"/>
        </w:rPr>
        <w:t xml:space="preserve">          </w:t>
      </w:r>
      <w:permEnd w:id="16"/>
      <w:r>
        <w:rPr>
          <w:rFonts w:hAnsi="宋体"/>
          <w:sz w:val="24"/>
          <w:szCs w:val="24"/>
        </w:rPr>
        <w:t>元整</w:t>
      </w:r>
      <w:r>
        <w:rPr>
          <w:sz w:val="24"/>
          <w:szCs w:val="24"/>
        </w:rPr>
        <w:t xml:space="preserve"> (</w:t>
      </w:r>
      <w:r>
        <w:rPr>
          <w:rFonts w:hAnsi="宋体"/>
          <w:sz w:val="24"/>
          <w:szCs w:val="24"/>
        </w:rPr>
        <w:t>大写：</w:t>
      </w:r>
      <w:permStart w:id="17" w:edGrp="everyone"/>
      <w:r>
        <w:rPr>
          <w:rFonts w:hint="eastAsia" w:ascii="宋体" w:hAnsi="宋体" w:eastAsia="宋体" w:cs="宋体"/>
          <w:sz w:val="24"/>
          <w:szCs w:val="24"/>
          <w:u w:val="single"/>
        </w:rPr>
        <w:t xml:space="preserve">          </w:t>
      </w:r>
      <w:permEnd w:id="17"/>
      <w:r>
        <w:rPr>
          <w:rFonts w:hAnsi="宋体"/>
          <w:sz w:val="24"/>
          <w:szCs w:val="24"/>
        </w:rPr>
        <w:t>元整</w:t>
      </w:r>
      <w:r>
        <w:rPr>
          <w:sz w:val="24"/>
          <w:szCs w:val="24"/>
        </w:rPr>
        <w:t>)</w:t>
      </w:r>
      <w:r>
        <w:rPr>
          <w:rFonts w:hAnsi="宋体"/>
          <w:sz w:val="24"/>
          <w:szCs w:val="24"/>
        </w:rPr>
        <w:t>。</w:t>
      </w:r>
    </w:p>
    <w:p w14:paraId="2B432742">
      <w:pPr>
        <w:keepNext w:val="0"/>
        <w:keepLines w:val="0"/>
        <w:pageBreakBefore w:val="0"/>
        <w:widowControl w:val="0"/>
        <w:kinsoku/>
        <w:wordWrap/>
        <w:overflowPunct/>
        <w:topLinePunct w:val="0"/>
        <w:autoSpaceDE w:val="0"/>
        <w:autoSpaceDN w:val="0"/>
        <w:bidi w:val="0"/>
        <w:adjustRightInd/>
        <w:snapToGrid/>
        <w:spacing w:line="420" w:lineRule="exact"/>
        <w:ind w:right="-499" w:firstLine="480" w:firstLineChars="200"/>
        <w:jc w:val="left"/>
        <w:textAlignment w:val="auto"/>
        <w:rPr>
          <w:sz w:val="24"/>
          <w:szCs w:val="24"/>
        </w:rPr>
      </w:pPr>
      <w:r>
        <w:rPr>
          <w:rFonts w:hAnsi="宋体"/>
          <w:sz w:val="24"/>
          <w:szCs w:val="24"/>
        </w:rPr>
        <w:t>其中包括：申请费￥</w:t>
      </w:r>
      <w:r>
        <w:rPr>
          <w:sz w:val="24"/>
          <w:szCs w:val="24"/>
        </w:rPr>
        <w:t xml:space="preserve"> </w:t>
      </w:r>
      <w:r>
        <w:rPr>
          <w:sz w:val="24"/>
          <w:szCs w:val="24"/>
          <w:u w:val="single"/>
        </w:rPr>
        <w:t>1000.00</w:t>
      </w:r>
      <w:r>
        <w:rPr>
          <w:rFonts w:hAnsi="宋体"/>
          <w:sz w:val="24"/>
          <w:szCs w:val="24"/>
        </w:rPr>
        <w:t>元整。</w:t>
      </w:r>
    </w:p>
    <w:p w14:paraId="768E969A">
      <w:pPr>
        <w:widowControl w:val="0"/>
        <w:autoSpaceDE w:val="0"/>
        <w:autoSpaceDN w:val="0"/>
        <w:spacing w:before="143" w:beforeLines="50" w:line="420" w:lineRule="exact"/>
        <w:ind w:left="480" w:hanging="480" w:hangingChars="200"/>
        <w:jc w:val="left"/>
        <w:rPr>
          <w:i/>
          <w:sz w:val="24"/>
          <w:szCs w:val="24"/>
        </w:rPr>
      </w:pPr>
      <w:r>
        <w:rPr>
          <w:sz w:val="24"/>
          <w:szCs w:val="24"/>
        </w:rPr>
        <w:t xml:space="preserve">2.2 </w:t>
      </w:r>
      <w:r>
        <w:rPr>
          <w:rFonts w:hAnsi="宋体"/>
          <w:sz w:val="24"/>
          <w:szCs w:val="24"/>
        </w:rPr>
        <w:t>已持有其他认证机构有效管理体系认证证书</w:t>
      </w:r>
      <w:r>
        <w:rPr>
          <w:sz w:val="24"/>
          <w:szCs w:val="24"/>
        </w:rPr>
        <w:t xml:space="preserve">, </w:t>
      </w:r>
      <w:r>
        <w:rPr>
          <w:rFonts w:hAnsi="宋体"/>
          <w:sz w:val="24"/>
          <w:szCs w:val="24"/>
        </w:rPr>
        <w:t>申请转换首信认证的认证证书，本次转换费共计￥</w:t>
      </w:r>
      <w:permStart w:id="18" w:edGrp="everyone"/>
      <w:r>
        <w:rPr>
          <w:rFonts w:hint="eastAsia" w:ascii="宋体" w:hAnsi="宋体" w:eastAsia="宋体" w:cs="宋体"/>
          <w:sz w:val="24"/>
          <w:szCs w:val="24"/>
          <w:u w:val="single"/>
        </w:rPr>
        <w:t xml:space="preserve">          </w:t>
      </w:r>
      <w:permEnd w:id="18"/>
      <w:r>
        <w:rPr>
          <w:rFonts w:hAnsi="宋体"/>
          <w:sz w:val="24"/>
          <w:szCs w:val="24"/>
        </w:rPr>
        <w:t>元整，（大写￥</w:t>
      </w:r>
      <w:permStart w:id="19" w:edGrp="everyone"/>
      <w:r>
        <w:rPr>
          <w:rFonts w:hint="eastAsia" w:ascii="宋体" w:hAnsi="宋体" w:eastAsia="宋体" w:cs="宋体"/>
          <w:sz w:val="24"/>
          <w:szCs w:val="24"/>
          <w:u w:val="single"/>
        </w:rPr>
        <w:t xml:space="preserve">          </w:t>
      </w:r>
      <w:permEnd w:id="19"/>
      <w:r>
        <w:rPr>
          <w:rFonts w:hAnsi="宋体"/>
          <w:sz w:val="24"/>
          <w:szCs w:val="24"/>
        </w:rPr>
        <w:t>元整），其中包括：申请费￥</w:t>
      </w:r>
      <w:r>
        <w:rPr>
          <w:sz w:val="24"/>
          <w:szCs w:val="24"/>
        </w:rPr>
        <w:t xml:space="preserve"> </w:t>
      </w:r>
      <w:r>
        <w:rPr>
          <w:sz w:val="24"/>
          <w:szCs w:val="24"/>
          <w:u w:val="single"/>
        </w:rPr>
        <w:t xml:space="preserve">1000.00 </w:t>
      </w:r>
      <w:r>
        <w:rPr>
          <w:rFonts w:hAnsi="宋体"/>
          <w:sz w:val="24"/>
          <w:szCs w:val="24"/>
        </w:rPr>
        <w:t>元整，</w:t>
      </w:r>
      <w:r>
        <w:rPr>
          <w:rFonts w:hAnsi="宋体"/>
          <w:iCs/>
          <w:sz w:val="24"/>
          <w:szCs w:val="24"/>
        </w:rPr>
        <w:t>转换后的监督审核、再认证审核费用执行</w:t>
      </w:r>
      <w:r>
        <w:rPr>
          <w:iCs/>
          <w:sz w:val="24"/>
          <w:szCs w:val="24"/>
        </w:rPr>
        <w:t>2.3</w:t>
      </w:r>
      <w:r>
        <w:rPr>
          <w:rFonts w:hAnsi="宋体"/>
          <w:iCs/>
          <w:sz w:val="24"/>
          <w:szCs w:val="24"/>
        </w:rPr>
        <w:t>、</w:t>
      </w:r>
      <w:r>
        <w:rPr>
          <w:iCs/>
          <w:sz w:val="24"/>
          <w:szCs w:val="24"/>
        </w:rPr>
        <w:t>2.4</w:t>
      </w:r>
      <w:r>
        <w:rPr>
          <w:rFonts w:hAnsi="宋体"/>
          <w:iCs/>
          <w:sz w:val="24"/>
          <w:szCs w:val="24"/>
        </w:rPr>
        <w:t>条款。</w:t>
      </w:r>
    </w:p>
    <w:p w14:paraId="341802B4">
      <w:pPr>
        <w:widowControl w:val="0"/>
        <w:autoSpaceDE w:val="0"/>
        <w:autoSpaceDN w:val="0"/>
        <w:spacing w:before="143" w:beforeLines="50" w:line="420" w:lineRule="exact"/>
        <w:ind w:left="480" w:hanging="480" w:hangingChars="200"/>
        <w:jc w:val="left"/>
        <w:rPr>
          <w:rFonts w:hAnsi="宋体"/>
          <w:sz w:val="24"/>
          <w:szCs w:val="24"/>
        </w:rPr>
      </w:pPr>
      <w:r>
        <w:rPr>
          <w:sz w:val="24"/>
          <w:szCs w:val="24"/>
        </w:rPr>
        <w:t xml:space="preserve">2.3 </w:t>
      </w:r>
      <w:r>
        <w:rPr>
          <w:rFonts w:hAnsi="宋体"/>
          <w:sz w:val="24"/>
          <w:szCs w:val="24"/>
        </w:rPr>
        <w:t>监督审核费￥</w:t>
      </w:r>
      <w:permStart w:id="20" w:edGrp="everyone"/>
      <w:r>
        <w:rPr>
          <w:rFonts w:hint="eastAsia" w:ascii="宋体" w:hAnsi="宋体" w:eastAsia="宋体" w:cs="宋体"/>
          <w:sz w:val="24"/>
          <w:szCs w:val="24"/>
          <w:u w:val="single"/>
        </w:rPr>
        <w:t xml:space="preserve">          </w:t>
      </w:r>
      <w:permEnd w:id="20"/>
      <w:r>
        <w:rPr>
          <w:rFonts w:hAnsi="宋体"/>
          <w:sz w:val="24"/>
          <w:szCs w:val="24"/>
        </w:rPr>
        <w:t>元整</w:t>
      </w:r>
      <w:r>
        <w:rPr>
          <w:sz w:val="24"/>
          <w:szCs w:val="24"/>
        </w:rPr>
        <w:t>/</w:t>
      </w:r>
      <w:r>
        <w:rPr>
          <w:rFonts w:hAnsi="宋体"/>
          <w:sz w:val="24"/>
          <w:szCs w:val="24"/>
        </w:rPr>
        <w:t>次（大写￥</w:t>
      </w:r>
      <w:permStart w:id="21" w:edGrp="everyone"/>
      <w:r>
        <w:rPr>
          <w:rFonts w:hint="eastAsia" w:ascii="宋体" w:hAnsi="宋体" w:eastAsia="宋体" w:cs="宋体"/>
          <w:sz w:val="24"/>
          <w:szCs w:val="24"/>
          <w:u w:val="single"/>
        </w:rPr>
        <w:t xml:space="preserve">          </w:t>
      </w:r>
      <w:permEnd w:id="21"/>
      <w:r>
        <w:rPr>
          <w:rFonts w:hAnsi="宋体"/>
          <w:sz w:val="24"/>
          <w:szCs w:val="24"/>
        </w:rPr>
        <w:t>元整）。</w:t>
      </w:r>
    </w:p>
    <w:p w14:paraId="34EB5C0D">
      <w:pPr>
        <w:keepNext w:val="0"/>
        <w:keepLines w:val="0"/>
        <w:pageBreakBefore w:val="0"/>
        <w:widowControl w:val="0"/>
        <w:kinsoku/>
        <w:wordWrap/>
        <w:overflowPunct/>
        <w:topLinePunct w:val="0"/>
        <w:autoSpaceDE w:val="0"/>
        <w:autoSpaceDN w:val="0"/>
        <w:bidi w:val="0"/>
        <w:adjustRightInd/>
        <w:snapToGrid/>
        <w:spacing w:line="420" w:lineRule="exact"/>
        <w:ind w:left="900" w:leftChars="200" w:hanging="480" w:hangingChars="200"/>
        <w:jc w:val="left"/>
        <w:textAlignment w:val="auto"/>
        <w:rPr>
          <w:sz w:val="24"/>
          <w:szCs w:val="24"/>
        </w:rPr>
      </w:pPr>
      <w:r>
        <w:rPr>
          <w:rFonts w:hint="eastAsia" w:hAnsi="宋体"/>
          <w:sz w:val="24"/>
          <w:szCs w:val="24"/>
        </w:rPr>
        <w:t>其中包括：年金和</w:t>
      </w:r>
      <w:r>
        <w:rPr>
          <w:rFonts w:hAnsi="宋体"/>
          <w:sz w:val="24"/>
          <w:szCs w:val="24"/>
        </w:rPr>
        <w:t>审核费；</w:t>
      </w:r>
    </w:p>
    <w:p w14:paraId="607A36A2">
      <w:pPr>
        <w:widowControl w:val="0"/>
        <w:autoSpaceDE w:val="0"/>
        <w:autoSpaceDN w:val="0"/>
        <w:spacing w:before="143" w:beforeLines="50" w:line="420" w:lineRule="exact"/>
        <w:ind w:left="480" w:hanging="480" w:hangingChars="200"/>
        <w:jc w:val="left"/>
        <w:rPr>
          <w:rFonts w:hAnsi="宋体"/>
          <w:sz w:val="24"/>
          <w:szCs w:val="24"/>
        </w:rPr>
      </w:pPr>
      <w:r>
        <w:rPr>
          <w:sz w:val="24"/>
          <w:szCs w:val="24"/>
        </w:rPr>
        <w:t xml:space="preserve">2.4 </w:t>
      </w:r>
      <w:r>
        <w:rPr>
          <w:rFonts w:hAnsi="宋体"/>
          <w:sz w:val="24"/>
          <w:szCs w:val="24"/>
        </w:rPr>
        <w:t>再认证费共计￥</w:t>
      </w:r>
      <w:permStart w:id="22" w:edGrp="everyone"/>
      <w:r>
        <w:rPr>
          <w:rFonts w:hint="eastAsia" w:ascii="宋体" w:hAnsi="宋体" w:eastAsia="宋体" w:cs="宋体"/>
          <w:sz w:val="24"/>
          <w:szCs w:val="24"/>
          <w:u w:val="single"/>
        </w:rPr>
        <w:t xml:space="preserve">          </w:t>
      </w:r>
      <w:permEnd w:id="22"/>
      <w:r>
        <w:rPr>
          <w:rFonts w:hAnsi="宋体"/>
          <w:sz w:val="24"/>
          <w:szCs w:val="24"/>
        </w:rPr>
        <w:t>元整</w:t>
      </w:r>
      <w:r>
        <w:rPr>
          <w:rFonts w:hint="eastAsia" w:hAnsi="宋体"/>
          <w:sz w:val="24"/>
          <w:szCs w:val="24"/>
        </w:rPr>
        <w:t>，</w:t>
      </w:r>
      <w:r>
        <w:rPr>
          <w:sz w:val="24"/>
          <w:szCs w:val="24"/>
        </w:rPr>
        <w:t>(</w:t>
      </w:r>
      <w:r>
        <w:rPr>
          <w:rFonts w:hAnsi="宋体"/>
          <w:sz w:val="24"/>
          <w:szCs w:val="24"/>
        </w:rPr>
        <w:t>大写￥</w:t>
      </w:r>
      <w:permStart w:id="23" w:edGrp="everyone"/>
      <w:r>
        <w:rPr>
          <w:rFonts w:hint="eastAsia" w:ascii="宋体" w:hAnsi="宋体" w:eastAsia="宋体" w:cs="宋体"/>
          <w:sz w:val="24"/>
          <w:szCs w:val="24"/>
          <w:u w:val="single"/>
        </w:rPr>
        <w:t xml:space="preserve">          </w:t>
      </w:r>
      <w:permEnd w:id="23"/>
      <w:r>
        <w:rPr>
          <w:rFonts w:hAnsi="宋体"/>
          <w:sz w:val="24"/>
          <w:szCs w:val="24"/>
        </w:rPr>
        <w:t>元整</w:t>
      </w:r>
      <w:r>
        <w:rPr>
          <w:rFonts w:hint="eastAsia" w:hAnsi="宋体"/>
          <w:sz w:val="24"/>
          <w:szCs w:val="24"/>
          <w:lang w:eastAsia="zh-CN"/>
        </w:rPr>
        <w:t>）</w:t>
      </w:r>
      <w:r>
        <w:rPr>
          <w:rFonts w:hint="eastAsia"/>
          <w:sz w:val="24"/>
          <w:szCs w:val="24"/>
        </w:rPr>
        <w:t>。</w:t>
      </w:r>
      <w:r>
        <w:rPr>
          <w:rFonts w:hint="eastAsia" w:hAnsi="宋体"/>
          <w:sz w:val="24"/>
          <w:szCs w:val="24"/>
        </w:rPr>
        <w:t>再认证项目免收申请费。</w:t>
      </w:r>
    </w:p>
    <w:p w14:paraId="51F438AA">
      <w:pPr>
        <w:keepNext w:val="0"/>
        <w:keepLines w:val="0"/>
        <w:pageBreakBefore w:val="0"/>
        <w:widowControl w:val="0"/>
        <w:numPr>
          <w:ilvl w:val="1"/>
          <w:numId w:val="0"/>
        </w:numPr>
        <w:kinsoku/>
        <w:wordWrap/>
        <w:overflowPunct/>
        <w:topLinePunct w:val="0"/>
        <w:autoSpaceDE w:val="0"/>
        <w:autoSpaceDN w:val="0"/>
        <w:bidi w:val="0"/>
        <w:adjustRightInd/>
        <w:snapToGrid/>
        <w:spacing w:before="287" w:beforeLines="100" w:line="360" w:lineRule="exact"/>
        <w:ind w:left="425" w:leftChars="0" w:hanging="425" w:firstLineChars="0"/>
        <w:textAlignment w:val="auto"/>
        <w:rPr>
          <w:rFonts w:hint="eastAsia"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2.5 付款方式：</w:t>
      </w:r>
    </w:p>
    <w:p w14:paraId="1A55D5BF">
      <w:pPr>
        <w:keepNext w:val="0"/>
        <w:keepLines w:val="0"/>
        <w:pageBreakBefore w:val="0"/>
        <w:widowControl w:val="0"/>
        <w:numPr>
          <w:ilvl w:val="1"/>
          <w:numId w:val="0"/>
        </w:numPr>
        <w:kinsoku/>
        <w:wordWrap/>
        <w:overflowPunct/>
        <w:topLinePunct w:val="0"/>
        <w:autoSpaceDE w:val="0"/>
        <w:autoSpaceDN w:val="0"/>
        <w:bidi w:val="0"/>
        <w:adjustRightInd/>
        <w:snapToGrid/>
        <w:spacing w:before="80" w:line="360" w:lineRule="exact"/>
        <w:ind w:left="635" w:leftChars="100" w:hanging="425" w:firstLineChars="0"/>
        <w:textAlignment w:val="auto"/>
        <w:rPr>
          <w:rFonts w:hint="eastAsia"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（1）甲方应在签订合同后一周内向乙方支付50%的合同款。</w:t>
      </w:r>
    </w:p>
    <w:p w14:paraId="726167B3">
      <w:pPr>
        <w:keepNext w:val="0"/>
        <w:keepLines w:val="0"/>
        <w:pageBreakBefore w:val="0"/>
        <w:widowControl w:val="0"/>
        <w:numPr>
          <w:ilvl w:val="1"/>
          <w:numId w:val="0"/>
        </w:numPr>
        <w:kinsoku/>
        <w:wordWrap/>
        <w:overflowPunct/>
        <w:topLinePunct w:val="0"/>
        <w:autoSpaceDE w:val="0"/>
        <w:autoSpaceDN w:val="0"/>
        <w:bidi w:val="0"/>
        <w:adjustRightInd/>
        <w:snapToGrid/>
        <w:spacing w:before="80" w:line="360" w:lineRule="exact"/>
        <w:ind w:left="635" w:leftChars="100" w:hanging="425" w:firstLineChars="0"/>
        <w:textAlignment w:val="auto"/>
        <w:rPr>
          <w:rFonts w:hint="eastAsia"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（2）甲方应在审核后发证前向乙方支付50%的合同款。</w:t>
      </w:r>
    </w:p>
    <w:p w14:paraId="3F0B2569">
      <w:pPr>
        <w:keepNext w:val="0"/>
        <w:keepLines w:val="0"/>
        <w:pageBreakBefore w:val="0"/>
        <w:widowControl w:val="0"/>
        <w:numPr>
          <w:ilvl w:val="1"/>
          <w:numId w:val="0"/>
        </w:numPr>
        <w:kinsoku/>
        <w:wordWrap/>
        <w:overflowPunct/>
        <w:topLinePunct w:val="0"/>
        <w:autoSpaceDE w:val="0"/>
        <w:autoSpaceDN w:val="0"/>
        <w:bidi w:val="0"/>
        <w:adjustRightInd/>
        <w:snapToGrid/>
        <w:spacing w:before="80" w:line="360" w:lineRule="exact"/>
        <w:ind w:left="635" w:leftChars="100" w:hanging="425" w:firstLineChars="0"/>
        <w:textAlignment w:val="auto"/>
        <w:rPr>
          <w:rFonts w:hint="eastAsia"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（3）甲方应在监督审核前一周内向乙方支付该项费用。</w:t>
      </w:r>
    </w:p>
    <w:p w14:paraId="745B9EB3">
      <w:pPr>
        <w:keepNext w:val="0"/>
        <w:keepLines w:val="0"/>
        <w:pageBreakBefore w:val="0"/>
        <w:widowControl w:val="0"/>
        <w:numPr>
          <w:ilvl w:val="1"/>
          <w:numId w:val="0"/>
        </w:numPr>
        <w:kinsoku/>
        <w:wordWrap/>
        <w:overflowPunct/>
        <w:topLinePunct w:val="0"/>
        <w:autoSpaceDE w:val="0"/>
        <w:autoSpaceDN w:val="0"/>
        <w:bidi w:val="0"/>
        <w:adjustRightInd/>
        <w:snapToGrid/>
        <w:spacing w:before="80" w:line="360" w:lineRule="exact"/>
        <w:ind w:left="425" w:leftChars="0" w:hanging="425" w:firstLineChars="0"/>
        <w:textAlignment w:val="auto"/>
        <w:rPr>
          <w:rFonts w:hint="eastAsia"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2.6 以上费用不包括乙方派出人员进行现场审核所发生的食、宿、交通等费用，该费用将依据实际发生额由甲方支付。</w:t>
      </w:r>
    </w:p>
    <w:p w14:paraId="10BF2D0D">
      <w:pPr>
        <w:keepNext w:val="0"/>
        <w:keepLines w:val="0"/>
        <w:pageBreakBefore w:val="0"/>
        <w:widowControl w:val="0"/>
        <w:numPr>
          <w:ilvl w:val="1"/>
          <w:numId w:val="0"/>
        </w:numPr>
        <w:kinsoku/>
        <w:wordWrap/>
        <w:overflowPunct/>
        <w:topLinePunct w:val="0"/>
        <w:autoSpaceDE w:val="0"/>
        <w:autoSpaceDN w:val="0"/>
        <w:bidi w:val="0"/>
        <w:adjustRightInd/>
        <w:snapToGrid/>
        <w:spacing w:before="80" w:line="360" w:lineRule="exact"/>
        <w:ind w:left="425" w:leftChars="0" w:hanging="425" w:firstLineChars="0"/>
        <w:textAlignment w:val="auto"/>
        <w:rPr>
          <w:rFonts w:hint="eastAsia"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2.7 按照相关规定和标准增加的其它审核程序，根据乙方的收费标准由甲方支付。</w:t>
      </w:r>
    </w:p>
    <w:p w14:paraId="1374CD20">
      <w:pPr>
        <w:widowControl w:val="0"/>
        <w:autoSpaceDE w:val="0"/>
        <w:autoSpaceDN w:val="0"/>
        <w:spacing w:before="143" w:beforeLines="50" w:line="420" w:lineRule="exact"/>
        <w:rPr>
          <w:b/>
          <w:sz w:val="24"/>
          <w:szCs w:val="24"/>
        </w:rPr>
      </w:pPr>
      <w:r>
        <w:rPr>
          <w:rFonts w:hAnsi="宋体"/>
          <w:b/>
          <w:sz w:val="24"/>
          <w:szCs w:val="24"/>
        </w:rPr>
        <w:t>三、审核时间</w:t>
      </w:r>
      <w:r>
        <w:rPr>
          <w:b/>
          <w:sz w:val="24"/>
          <w:szCs w:val="24"/>
        </w:rPr>
        <w:t xml:space="preserve">  </w:t>
      </w:r>
    </w:p>
    <w:p w14:paraId="1F2DF9FC">
      <w:pPr>
        <w:keepNext w:val="0"/>
        <w:keepLines w:val="0"/>
        <w:pageBreakBefore w:val="0"/>
        <w:widowControl w:val="0"/>
        <w:numPr>
          <w:ilvl w:val="1"/>
          <w:numId w:val="0"/>
        </w:numPr>
        <w:kinsoku/>
        <w:wordWrap/>
        <w:overflowPunct/>
        <w:topLinePunct w:val="0"/>
        <w:autoSpaceDE w:val="0"/>
        <w:autoSpaceDN w:val="0"/>
        <w:bidi w:val="0"/>
        <w:adjustRightInd/>
        <w:snapToGrid/>
        <w:spacing w:before="100" w:line="380" w:lineRule="exact"/>
        <w:ind w:left="425" w:leftChars="0" w:hanging="425" w:firstLineChars="0"/>
        <w:textAlignment w:val="auto"/>
        <w:rPr>
          <w:rFonts w:hint="eastAsia"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3</w:t>
      </w:r>
      <w:r>
        <w:rPr>
          <w:rFonts w:hint="default" w:ascii="Times New Roman" w:hAnsi="Times New Roman" w:eastAsia="宋体" w:cs="Times New Roman"/>
          <w:iCs/>
          <w:strike w:val="0"/>
          <w:dstrike w:val="0"/>
          <w:kern w:val="2"/>
          <w:sz w:val="24"/>
          <w:szCs w:val="24"/>
          <w:lang w:val="en-US" w:eastAsia="zh-CN" w:bidi="ar-SA"/>
        </w:rPr>
        <w:t>.1</w:t>
      </w:r>
      <w:r>
        <w:rPr>
          <w:rFonts w:hint="eastAsia" w:cs="Times New Roman"/>
          <w:iCs/>
          <w:strike w:val="0"/>
          <w:dstrike w:val="0"/>
          <w:kern w:val="2"/>
          <w:sz w:val="24"/>
          <w:szCs w:val="24"/>
          <w:lang w:val="en-US" w:eastAsia="zh-CN" w:bidi="ar-SA"/>
        </w:rPr>
        <w:t xml:space="preserve"> </w:t>
      </w:r>
      <w:r>
        <w:rPr>
          <w:iCs/>
          <w:sz w:val="24"/>
          <w:szCs w:val="24"/>
        </w:rPr>
        <w:t>审核时间由甲乙双方协商确定，甲方应在管理体系</w:t>
      </w:r>
      <w:r>
        <w:rPr>
          <w:rFonts w:hint="eastAsia"/>
          <w:iCs/>
          <w:sz w:val="24"/>
          <w:szCs w:val="24"/>
          <w:lang w:val="en-US" w:eastAsia="zh-CN"/>
        </w:rPr>
        <w:t>认证范围</w:t>
      </w:r>
      <w:r>
        <w:rPr>
          <w:iCs/>
          <w:sz w:val="24"/>
          <w:szCs w:val="24"/>
        </w:rPr>
        <w:t>覆盖的</w:t>
      </w:r>
      <w:r>
        <w:rPr>
          <w:rFonts w:hint="eastAsia"/>
          <w:iCs/>
          <w:sz w:val="24"/>
          <w:szCs w:val="24"/>
          <w:lang w:val="en-US" w:eastAsia="zh-CN"/>
        </w:rPr>
        <w:t>典型/有代表性的</w:t>
      </w:r>
      <w:r>
        <w:rPr>
          <w:iCs/>
          <w:sz w:val="24"/>
          <w:szCs w:val="24"/>
        </w:rPr>
        <w:t>生</w:t>
      </w:r>
      <w:r>
        <w:rPr>
          <w:rFonts w:hint="eastAsia" w:cs="Times New Roman"/>
          <w:iCs/>
          <w:strike w:val="0"/>
          <w:dstrike w:val="0"/>
          <w:kern w:val="2"/>
          <w:sz w:val="24"/>
          <w:szCs w:val="24"/>
          <w:lang w:val="en-US" w:eastAsia="zh-CN" w:bidi="ar-SA"/>
        </w:rPr>
        <w:t>产或服务的过程（产品或服务实现过程的主要环节）正常进行时接受乙方的现场审核。具体时间以乙方《管理体系审核通知书》中确定的时间为准。</w:t>
      </w:r>
    </w:p>
    <w:p w14:paraId="0FA8FCCD">
      <w:pPr>
        <w:keepNext w:val="0"/>
        <w:keepLines w:val="0"/>
        <w:pageBreakBefore w:val="0"/>
        <w:widowControl w:val="0"/>
        <w:numPr>
          <w:ilvl w:val="1"/>
          <w:numId w:val="0"/>
        </w:numPr>
        <w:kinsoku/>
        <w:wordWrap/>
        <w:overflowPunct/>
        <w:topLinePunct w:val="0"/>
        <w:autoSpaceDE w:val="0"/>
        <w:autoSpaceDN w:val="0"/>
        <w:bidi w:val="0"/>
        <w:adjustRightInd/>
        <w:snapToGrid/>
        <w:spacing w:before="100" w:line="380" w:lineRule="exact"/>
        <w:ind w:left="425" w:leftChars="0" w:hanging="425" w:firstLineChars="0"/>
        <w:textAlignment w:val="auto"/>
        <w:rPr>
          <w:rFonts w:hint="eastAsia"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3.2 初次认证的现场审核分为一、二两个阶段进行，</w:t>
      </w:r>
      <w:r>
        <w:rPr>
          <w:rFonts w:hint="eastAsia" w:cs="Times New Roman"/>
          <w:iCs/>
          <w:strike w:val="0"/>
          <w:dstrike w:val="0"/>
          <w:spacing w:val="6"/>
          <w:kern w:val="2"/>
          <w:sz w:val="24"/>
          <w:szCs w:val="24"/>
          <w:lang w:val="en-US" w:eastAsia="zh-CN" w:bidi="ar-SA"/>
        </w:rPr>
        <w:t>两个阶段审核时间间隔最短不应少</w:t>
      </w:r>
      <w:r>
        <w:rPr>
          <w:rFonts w:hint="eastAsia" w:cs="Times New Roman"/>
          <w:iCs/>
          <w:strike w:val="0"/>
          <w:dstrike w:val="0"/>
          <w:kern w:val="2"/>
          <w:sz w:val="24"/>
          <w:szCs w:val="24"/>
          <w:lang w:val="en-US" w:eastAsia="zh-CN" w:bidi="ar-SA"/>
        </w:rPr>
        <w:t>于 5 日，最长不应超过6个月。如果在二阶段审核结束后6个月内不能获得认证，应重新进行一次二阶段的现场审核。</w:t>
      </w:r>
    </w:p>
    <w:p w14:paraId="5D4C6339">
      <w:pPr>
        <w:keepNext w:val="0"/>
        <w:keepLines w:val="0"/>
        <w:pageBreakBefore w:val="0"/>
        <w:widowControl w:val="0"/>
        <w:numPr>
          <w:ilvl w:val="1"/>
          <w:numId w:val="0"/>
        </w:numPr>
        <w:kinsoku/>
        <w:wordWrap/>
        <w:overflowPunct/>
        <w:topLinePunct w:val="0"/>
        <w:autoSpaceDE w:val="0"/>
        <w:autoSpaceDN w:val="0"/>
        <w:bidi w:val="0"/>
        <w:adjustRightInd w:val="0"/>
        <w:snapToGrid/>
        <w:spacing w:before="100" w:line="380" w:lineRule="exact"/>
        <w:ind w:left="480" w:leftChars="0" w:hanging="480" w:hangingChars="200"/>
        <w:textAlignment w:val="auto"/>
        <w:rPr>
          <w:rFonts w:hint="eastAsia"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 xml:space="preserve">3.3 </w:t>
      </w:r>
      <w:r>
        <w:rPr>
          <w:rFonts w:hint="eastAsia" w:ascii="Times New Roman" w:hAnsi="Times New Roman" w:eastAsia="宋体" w:cs="Times New Roman"/>
          <w:iCs/>
          <w:strike w:val="0"/>
          <w:dstrike w:val="0"/>
          <w:kern w:val="2"/>
          <w:sz w:val="24"/>
          <w:szCs w:val="24"/>
          <w:lang w:val="en-US" w:eastAsia="zh-CN" w:bidi="ar-SA"/>
        </w:rPr>
        <w:t>甲方通过管理体系认证后，将获得乙方签发的有效期最长为三年的认证证书，在认证证书有效期内甲方应接受乙方进行每年一次非均衡分布的定期监督审核，通常情况下监督审核在甲方获证后的第10、20个月进行</w:t>
      </w:r>
      <w:r>
        <w:rPr>
          <w:rFonts w:hint="eastAsia" w:cs="Times New Roman"/>
          <w:iCs/>
          <w:strike w:val="0"/>
          <w:dstrike w:val="0"/>
          <w:kern w:val="2"/>
          <w:sz w:val="24"/>
          <w:szCs w:val="24"/>
          <w:lang w:val="en-US" w:eastAsia="zh-CN" w:bidi="ar-SA"/>
        </w:rPr>
        <w:t>。</w:t>
      </w:r>
    </w:p>
    <w:p w14:paraId="115674F6">
      <w:pPr>
        <w:keepNext w:val="0"/>
        <w:keepLines w:val="0"/>
        <w:pageBreakBefore w:val="0"/>
        <w:widowControl w:val="0"/>
        <w:numPr>
          <w:ilvl w:val="1"/>
          <w:numId w:val="0"/>
        </w:numPr>
        <w:kinsoku/>
        <w:wordWrap/>
        <w:overflowPunct/>
        <w:topLinePunct w:val="0"/>
        <w:autoSpaceDE w:val="0"/>
        <w:autoSpaceDN w:val="0"/>
        <w:bidi w:val="0"/>
        <w:adjustRightInd w:val="0"/>
        <w:snapToGrid/>
        <w:spacing w:before="120" w:line="400" w:lineRule="exact"/>
        <w:ind w:left="479" w:leftChars="228" w:firstLine="0" w:firstLineChars="0"/>
        <w:textAlignment w:val="auto"/>
        <w:rPr>
          <w:rFonts w:hint="default"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特殊情况下，甲方可向乙方提出延期申请。无论如何：第一次监督审核与证书生效日期的间隔不得超过12个月，后续监督审核与上次监督审核时间不超过12个月，当认证规则有要求时，遵循认证规则的规定。</w:t>
      </w:r>
    </w:p>
    <w:p w14:paraId="03BE0010">
      <w:pPr>
        <w:keepNext w:val="0"/>
        <w:keepLines w:val="0"/>
        <w:pageBreakBefore w:val="0"/>
        <w:widowControl w:val="0"/>
        <w:numPr>
          <w:ilvl w:val="1"/>
          <w:numId w:val="0"/>
        </w:numPr>
        <w:kinsoku/>
        <w:wordWrap/>
        <w:overflowPunct/>
        <w:topLinePunct w:val="0"/>
        <w:autoSpaceDE w:val="0"/>
        <w:autoSpaceDN w:val="0"/>
        <w:bidi w:val="0"/>
        <w:adjustRightInd w:val="0"/>
        <w:snapToGrid/>
        <w:spacing w:before="120" w:line="400" w:lineRule="exact"/>
        <w:ind w:left="479" w:leftChars="228" w:firstLine="0" w:firstLineChars="0"/>
        <w:textAlignment w:val="auto"/>
        <w:rPr>
          <w:rFonts w:hint="default"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不能按照乙方的安排进行审核或申请延期审核须承担证书被暂停直至撤销的风险，乙方须将甲方的暂停和撤销信息上报国家市场监督管理总局及向社会公告。</w:t>
      </w:r>
    </w:p>
    <w:p w14:paraId="0D89A9A3">
      <w:pPr>
        <w:keepNext w:val="0"/>
        <w:keepLines w:val="0"/>
        <w:pageBreakBefore w:val="0"/>
        <w:widowControl w:val="0"/>
        <w:numPr>
          <w:ilvl w:val="1"/>
          <w:numId w:val="0"/>
        </w:numPr>
        <w:kinsoku/>
        <w:wordWrap/>
        <w:overflowPunct/>
        <w:topLinePunct w:val="0"/>
        <w:autoSpaceDE w:val="0"/>
        <w:autoSpaceDN w:val="0"/>
        <w:bidi w:val="0"/>
        <w:adjustRightInd/>
        <w:snapToGrid/>
        <w:spacing w:before="120" w:line="400" w:lineRule="exact"/>
        <w:ind w:left="425" w:leftChars="0" w:hanging="425" w:firstLineChars="0"/>
        <w:textAlignment w:val="auto"/>
        <w:rPr>
          <w:rFonts w:hint="eastAsia"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3.4 为了能够在原认证证书到期前换发新的认证证书，使甲方顺利进入下一个证书有效期，再认证审核须在证书到期前3-6个月进行。由于甲方原因不能按时接受乙方安排的再认证审核，甲方应承担下一证书有效期不足3年和证书失效的风险。由于甲方原因而导致的认证类型更改为初次认证时，认证费用按初次认证费收取。</w:t>
      </w:r>
    </w:p>
    <w:p w14:paraId="47E9CE71">
      <w:pPr>
        <w:keepNext w:val="0"/>
        <w:keepLines w:val="0"/>
        <w:pageBreakBefore w:val="0"/>
        <w:widowControl w:val="0"/>
        <w:numPr>
          <w:ilvl w:val="1"/>
          <w:numId w:val="0"/>
        </w:numPr>
        <w:kinsoku/>
        <w:wordWrap/>
        <w:overflowPunct/>
        <w:topLinePunct w:val="0"/>
        <w:autoSpaceDE w:val="0"/>
        <w:autoSpaceDN w:val="0"/>
        <w:bidi w:val="0"/>
        <w:adjustRightInd/>
        <w:snapToGrid/>
        <w:spacing w:before="120" w:line="400" w:lineRule="exact"/>
        <w:ind w:left="425" w:leftChars="0" w:hanging="425" w:firstLineChars="0"/>
        <w:textAlignment w:val="auto"/>
        <w:rPr>
          <w:rFonts w:hint="eastAsia"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3.5 监督时可采取《监督审核\再认证联络函》方式确认监督审核事宜。再认证时可采取《监督审核\再认证联络函》方式确认本合同继续有效履行。《监督审核\再认证联络函》的目的在于确认与当次审核有关的各类信息，视为本合同的补充内容，《监督审核\再认证联络函》与本合同具有同等法律效力，有不一致的地方，以《监督审核\再认证联络函》为准。</w:t>
      </w:r>
    </w:p>
    <w:p w14:paraId="155B6F78">
      <w:pPr>
        <w:keepNext w:val="0"/>
        <w:keepLines w:val="0"/>
        <w:pageBreakBefore w:val="0"/>
        <w:widowControl w:val="0"/>
        <w:kinsoku/>
        <w:wordWrap/>
        <w:overflowPunct/>
        <w:topLinePunct w:val="0"/>
        <w:autoSpaceDE w:val="0"/>
        <w:autoSpaceDN w:val="0"/>
        <w:bidi w:val="0"/>
        <w:adjustRightInd/>
        <w:snapToGrid/>
        <w:spacing w:before="143" w:beforeLines="50" w:line="400" w:lineRule="exact"/>
        <w:textAlignment w:val="auto"/>
        <w:rPr>
          <w:b/>
          <w:sz w:val="24"/>
          <w:szCs w:val="24"/>
        </w:rPr>
      </w:pPr>
      <w:r>
        <w:rPr>
          <w:rFonts w:hAnsi="宋体"/>
          <w:b/>
          <w:sz w:val="24"/>
          <w:szCs w:val="24"/>
        </w:rPr>
        <w:t>四、双方的责任和权利</w:t>
      </w:r>
      <w:r>
        <w:rPr>
          <w:b/>
          <w:sz w:val="24"/>
          <w:szCs w:val="24"/>
        </w:rPr>
        <w:t xml:space="preserve"> </w:t>
      </w:r>
    </w:p>
    <w:p w14:paraId="1858BCC4">
      <w:pPr>
        <w:keepNext w:val="0"/>
        <w:keepLines w:val="0"/>
        <w:pageBreakBefore w:val="0"/>
        <w:widowControl w:val="0"/>
        <w:kinsoku/>
        <w:wordWrap/>
        <w:overflowPunct/>
        <w:topLinePunct w:val="0"/>
        <w:autoSpaceDE w:val="0"/>
        <w:autoSpaceDN w:val="0"/>
        <w:bidi w:val="0"/>
        <w:adjustRightInd/>
        <w:snapToGrid/>
        <w:spacing w:before="120" w:line="360" w:lineRule="exact"/>
        <w:ind w:firstLine="480" w:firstLineChars="200"/>
        <w:textAlignment w:val="auto"/>
        <w:rPr>
          <w:rFonts w:hAnsi="宋体"/>
          <w:iCs/>
          <w:sz w:val="24"/>
          <w:szCs w:val="24"/>
        </w:rPr>
      </w:pPr>
      <w:r>
        <w:rPr>
          <w:rFonts w:hAnsi="宋体"/>
          <w:iCs/>
          <w:sz w:val="24"/>
          <w:szCs w:val="24"/>
        </w:rPr>
        <w:t>甲乙双方遵守国务院《中华人民共和国认证认可条例》和国家有关认证认可行政规章制度的规定。</w:t>
      </w:r>
    </w:p>
    <w:p w14:paraId="0243D360">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380" w:lineRule="exact"/>
        <w:ind w:left="425" w:leftChars="0" w:hanging="425" w:firstLineChars="0"/>
        <w:textAlignment w:val="auto"/>
        <w:rPr>
          <w:rFonts w:hint="eastAsia" w:ascii="Times New Roman" w:hAnsi="Times New Roman" w:eastAsia="宋体" w:cs="Times New Roman"/>
          <w:b/>
          <w:bCs/>
          <w:iCs/>
          <w:strike w:val="0"/>
          <w:dstrike w:val="0"/>
          <w:kern w:val="2"/>
          <w:sz w:val="24"/>
          <w:szCs w:val="24"/>
          <w:lang w:val="en-US" w:eastAsia="zh-CN" w:bidi="ar-SA"/>
        </w:rPr>
      </w:pPr>
      <w:r>
        <w:rPr>
          <w:rFonts w:hint="default" w:ascii="Times New Roman" w:hAnsi="Times New Roman" w:eastAsia="宋体" w:cs="Times New Roman"/>
          <w:b/>
          <w:bCs/>
          <w:iCs/>
          <w:strike w:val="0"/>
          <w:dstrike w:val="0"/>
          <w:kern w:val="2"/>
          <w:sz w:val="24"/>
          <w:szCs w:val="24"/>
          <w:lang w:val="en-US" w:eastAsia="zh-CN" w:bidi="ar-SA"/>
        </w:rPr>
        <w:t>4.</w:t>
      </w:r>
      <w:r>
        <w:rPr>
          <w:rFonts w:hint="eastAsia" w:ascii="Times New Roman" w:hAnsi="Times New Roman" w:eastAsia="宋体" w:cs="Times New Roman"/>
          <w:b/>
          <w:bCs/>
          <w:iCs/>
          <w:strike w:val="0"/>
          <w:dstrike w:val="0"/>
          <w:kern w:val="2"/>
          <w:sz w:val="24"/>
          <w:szCs w:val="24"/>
          <w:lang w:val="en-US" w:eastAsia="zh-CN" w:bidi="ar-SA"/>
        </w:rPr>
        <w:t>1 甲方在此确认</w:t>
      </w:r>
      <w:r>
        <w:rPr>
          <w:rFonts w:hint="eastAsia" w:cs="Times New Roman"/>
          <w:b/>
          <w:bCs/>
          <w:iCs/>
          <w:strike w:val="0"/>
          <w:dstrike w:val="0"/>
          <w:kern w:val="2"/>
          <w:sz w:val="24"/>
          <w:szCs w:val="24"/>
          <w:lang w:val="en-US" w:eastAsia="zh-CN" w:bidi="ar-SA"/>
        </w:rPr>
        <w:t>已</w:t>
      </w:r>
      <w:r>
        <w:rPr>
          <w:rFonts w:hint="eastAsia" w:ascii="Times New Roman" w:hAnsi="Times New Roman" w:eastAsia="宋体" w:cs="Times New Roman"/>
          <w:b/>
          <w:bCs/>
          <w:iCs/>
          <w:strike w:val="0"/>
          <w:dstrike w:val="0"/>
          <w:kern w:val="2"/>
          <w:sz w:val="24"/>
          <w:szCs w:val="24"/>
          <w:lang w:val="en-US" w:eastAsia="zh-CN" w:bidi="ar-SA"/>
        </w:rPr>
        <w:t>在乙方官方网站http://www.bjsxlh.com下载并认真阅读乙方的《组织须知》，清楚</w:t>
      </w:r>
      <w:r>
        <w:rPr>
          <w:rFonts w:hint="eastAsia" w:cs="Times New Roman"/>
          <w:b/>
          <w:bCs/>
          <w:iCs/>
          <w:strike w:val="0"/>
          <w:dstrike w:val="0"/>
          <w:kern w:val="2"/>
          <w:sz w:val="24"/>
          <w:szCs w:val="24"/>
          <w:lang w:val="en-US" w:eastAsia="zh-CN" w:bidi="ar-SA"/>
        </w:rPr>
        <w:t>认证流程，知晓</w:t>
      </w:r>
      <w:r>
        <w:rPr>
          <w:rFonts w:hint="eastAsia" w:ascii="Times New Roman" w:hAnsi="Times New Roman" w:eastAsia="宋体" w:cs="Times New Roman"/>
          <w:b/>
          <w:bCs/>
          <w:iCs/>
          <w:strike w:val="0"/>
          <w:dstrike w:val="0"/>
          <w:kern w:val="2"/>
          <w:sz w:val="24"/>
          <w:szCs w:val="24"/>
          <w:lang w:val="en-US" w:eastAsia="zh-CN" w:bidi="ar-SA"/>
        </w:rPr>
        <w:t>与终止审核、暂停/撤销、证书使用等认证有关的规定，并承担其带来的后果。</w:t>
      </w:r>
    </w:p>
    <w:p w14:paraId="50E5BEBE">
      <w:pPr>
        <w:keepNext w:val="0"/>
        <w:keepLines w:val="0"/>
        <w:pageBreakBefore w:val="0"/>
        <w:widowControl w:val="0"/>
        <w:numPr>
          <w:ilvl w:val="1"/>
          <w:numId w:val="0"/>
        </w:numPr>
        <w:kinsoku/>
        <w:wordWrap/>
        <w:overflowPunct/>
        <w:topLinePunct w:val="0"/>
        <w:autoSpaceDE w:val="0"/>
        <w:autoSpaceDN w:val="0"/>
        <w:bidi w:val="0"/>
        <w:adjustRightInd/>
        <w:snapToGrid/>
        <w:spacing w:before="60" w:line="400" w:lineRule="exact"/>
        <w:ind w:left="426" w:leftChars="202" w:hanging="2" w:hangingChars="1"/>
        <w:textAlignment w:val="auto"/>
        <w:rPr>
          <w:rFonts w:hint="default" w:ascii="Times New Roman" w:hAnsi="Times New Roman" w:eastAsia="宋体" w:cs="Times New Roman"/>
          <w:b/>
          <w:bCs/>
          <w:iCs/>
          <w:strike w:val="0"/>
          <w:dstrike w:val="0"/>
          <w:kern w:val="2"/>
          <w:sz w:val="24"/>
          <w:szCs w:val="24"/>
          <w:lang w:val="en-US" w:eastAsia="zh-CN" w:bidi="ar-SA"/>
        </w:rPr>
      </w:pPr>
      <w:r>
        <w:rPr>
          <w:rFonts w:hint="eastAsia" w:ascii="Times New Roman" w:hAnsi="Times New Roman" w:eastAsia="宋体" w:cs="Times New Roman"/>
          <w:b/>
          <w:bCs/>
          <w:iCs/>
          <w:strike w:val="0"/>
          <w:dstrike w:val="0"/>
          <w:kern w:val="2"/>
          <w:sz w:val="24"/>
          <w:szCs w:val="24"/>
          <w:lang w:val="en-US" w:eastAsia="zh-CN" w:bidi="ar-SA"/>
        </w:rPr>
        <w:t>《组织须知》是根据国家及行业相关规定编制，</w:t>
      </w:r>
      <w:r>
        <w:rPr>
          <w:rFonts w:hint="eastAsia" w:cs="Times New Roman"/>
          <w:b/>
          <w:bCs/>
          <w:iCs/>
          <w:strike w:val="0"/>
          <w:dstrike w:val="0"/>
          <w:kern w:val="2"/>
          <w:sz w:val="24"/>
          <w:szCs w:val="24"/>
          <w:lang w:val="en-US" w:eastAsia="zh-CN" w:bidi="ar-SA"/>
        </w:rPr>
        <w:t>作为本合同的附件</w:t>
      </w:r>
      <w:r>
        <w:rPr>
          <w:rFonts w:hint="eastAsia" w:ascii="Times New Roman" w:hAnsi="Times New Roman" w:eastAsia="宋体" w:cs="Times New Roman"/>
          <w:b/>
          <w:bCs/>
          <w:iCs/>
          <w:strike w:val="0"/>
          <w:dstrike w:val="0"/>
          <w:kern w:val="2"/>
          <w:sz w:val="24"/>
          <w:szCs w:val="24"/>
          <w:lang w:val="en-US" w:eastAsia="zh-CN" w:bidi="ar-SA"/>
        </w:rPr>
        <w:t>与本合同具有同等法律效力。</w:t>
      </w:r>
      <w:r>
        <w:rPr>
          <w:rFonts w:hint="eastAsia" w:cs="Times New Roman"/>
          <w:b/>
          <w:bCs/>
          <w:iCs/>
          <w:strike w:val="0"/>
          <w:dstrike w:val="0"/>
          <w:kern w:val="2"/>
          <w:sz w:val="24"/>
          <w:szCs w:val="24"/>
          <w:lang w:val="en-US" w:eastAsia="zh-CN" w:bidi="ar-SA"/>
        </w:rPr>
        <w:t>承诺</w:t>
      </w:r>
      <w:r>
        <w:rPr>
          <w:rFonts w:hint="eastAsia" w:ascii="Times New Roman" w:hAnsi="Times New Roman" w:eastAsia="宋体" w:cs="Times New Roman"/>
          <w:b/>
          <w:bCs/>
          <w:iCs/>
          <w:strike w:val="0"/>
          <w:dstrike w:val="0"/>
          <w:kern w:val="2"/>
          <w:sz w:val="24"/>
          <w:szCs w:val="24"/>
          <w:lang w:val="en-US" w:eastAsia="zh-CN" w:bidi="ar-SA"/>
        </w:rPr>
        <w:t>至少每次审核前下载并认真阅读</w:t>
      </w:r>
      <w:r>
        <w:rPr>
          <w:rFonts w:hint="eastAsia" w:cs="Times New Roman"/>
          <w:b/>
          <w:bCs/>
          <w:iCs/>
          <w:strike w:val="0"/>
          <w:dstrike w:val="0"/>
          <w:kern w:val="2"/>
          <w:sz w:val="24"/>
          <w:szCs w:val="24"/>
          <w:lang w:val="en-US" w:eastAsia="zh-CN" w:bidi="ar-SA"/>
        </w:rPr>
        <w:t>。</w:t>
      </w:r>
    </w:p>
    <w:p w14:paraId="504F745E">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380" w:lineRule="exact"/>
        <w:ind w:left="425" w:leftChars="0" w:hanging="425" w:firstLineChars="0"/>
        <w:textAlignment w:val="auto"/>
        <w:rPr>
          <w:iCs/>
          <w:sz w:val="24"/>
          <w:szCs w:val="24"/>
        </w:rPr>
      </w:pPr>
      <w:r>
        <w:rPr>
          <w:rFonts w:hint="default" w:ascii="Times New Roman" w:hAnsi="Times New Roman" w:eastAsia="宋体" w:cs="Times New Roman"/>
          <w:iCs/>
          <w:strike w:val="0"/>
          <w:dstrike w:val="0"/>
          <w:kern w:val="2"/>
          <w:sz w:val="24"/>
          <w:szCs w:val="24"/>
          <w:lang w:val="en-US" w:eastAsia="zh-CN" w:bidi="ar-SA"/>
        </w:rPr>
        <w:t>4.</w:t>
      </w:r>
      <w:r>
        <w:rPr>
          <w:rFonts w:hint="eastAsia" w:cs="Times New Roman"/>
          <w:iCs/>
          <w:strike w:val="0"/>
          <w:dstrike w:val="0"/>
          <w:kern w:val="2"/>
          <w:sz w:val="24"/>
          <w:szCs w:val="24"/>
          <w:lang w:val="en-US" w:eastAsia="zh-CN" w:bidi="ar-SA"/>
        </w:rPr>
        <w:t xml:space="preserve">2 </w:t>
      </w:r>
      <w:r>
        <w:rPr>
          <w:iCs/>
          <w:sz w:val="24"/>
          <w:szCs w:val="24"/>
        </w:rPr>
        <w:t>甲方应遵守乙方的认证要求，向乙方提供真实完整有效信息和相关证据，这些信息和证据须证明委托认证的领域、产品和内容符合相关法律法规以及法人资质合法有效。甲方承担因提供虚假信息而造成认证无效的后果。同时承担包括但不限于经济、非经济方面的其他后果。</w:t>
      </w:r>
    </w:p>
    <w:p w14:paraId="3D46FAD2">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420" w:lineRule="exact"/>
        <w:ind w:left="425" w:leftChars="0" w:hanging="425" w:firstLineChars="0"/>
        <w:textAlignment w:val="auto"/>
        <w:rPr>
          <w:iCs/>
          <w:sz w:val="24"/>
          <w:szCs w:val="24"/>
        </w:rPr>
      </w:pPr>
      <w:r>
        <w:rPr>
          <w:rFonts w:hint="default" w:ascii="Times New Roman" w:hAnsi="Times New Roman" w:eastAsia="宋体" w:cs="Times New Roman"/>
          <w:iCs/>
          <w:strike w:val="0"/>
          <w:dstrike w:val="0"/>
          <w:kern w:val="2"/>
          <w:sz w:val="24"/>
          <w:szCs w:val="24"/>
          <w:lang w:val="en-US" w:eastAsia="zh-CN" w:bidi="ar-SA"/>
        </w:rPr>
        <w:t>4</w:t>
      </w:r>
      <w:r>
        <w:rPr>
          <w:rFonts w:hint="eastAsia" w:cs="Times New Roman"/>
          <w:iCs/>
          <w:strike w:val="0"/>
          <w:dstrike w:val="0"/>
          <w:kern w:val="2"/>
          <w:sz w:val="24"/>
          <w:szCs w:val="24"/>
          <w:lang w:val="en-US" w:eastAsia="zh-CN" w:bidi="ar-SA"/>
        </w:rPr>
        <w:t xml:space="preserve">.3 </w:t>
      </w:r>
      <w:r>
        <w:rPr>
          <w:iCs/>
          <w:sz w:val="24"/>
          <w:szCs w:val="24"/>
        </w:rPr>
        <w:t>甲方初次认证</w:t>
      </w:r>
      <w:r>
        <w:rPr>
          <w:rFonts w:hint="eastAsia"/>
          <w:iCs/>
          <w:sz w:val="24"/>
          <w:szCs w:val="24"/>
          <w:lang w:val="en-US" w:eastAsia="zh-CN"/>
        </w:rPr>
        <w:t>申请</w:t>
      </w:r>
      <w:r>
        <w:rPr>
          <w:iCs/>
          <w:sz w:val="24"/>
          <w:szCs w:val="24"/>
        </w:rPr>
        <w:t>前的管理体系运行时间不少于3个月，并且该运行应充分、有效。并承诺获得认证后持续有效运行管理体系。甲方提交的申请材料及</w:t>
      </w:r>
      <w:r>
        <w:rPr>
          <w:rFonts w:hint="eastAsia"/>
          <w:iCs/>
          <w:sz w:val="24"/>
          <w:szCs w:val="24"/>
        </w:rPr>
        <w:t>乙方</w:t>
      </w:r>
      <w:r>
        <w:rPr>
          <w:iCs/>
          <w:sz w:val="24"/>
          <w:szCs w:val="24"/>
        </w:rPr>
        <w:t>的认证决定是本合同的附件，与本合同拥有同等的法律效力。</w:t>
      </w:r>
    </w:p>
    <w:p w14:paraId="1762846F">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420" w:lineRule="exact"/>
        <w:ind w:left="425" w:leftChars="0" w:hanging="425" w:firstLineChars="0"/>
        <w:textAlignment w:val="auto"/>
        <w:rPr>
          <w:rFonts w:hint="eastAsia"/>
          <w:iCs/>
          <w:sz w:val="24"/>
          <w:szCs w:val="24"/>
        </w:rPr>
      </w:pPr>
      <w:r>
        <w:rPr>
          <w:rFonts w:hint="default" w:ascii="Times New Roman" w:hAnsi="Times New Roman" w:eastAsia="宋体" w:cs="Times New Roman"/>
          <w:iCs/>
          <w:strike w:val="0"/>
          <w:dstrike w:val="0"/>
          <w:kern w:val="2"/>
          <w:sz w:val="24"/>
          <w:szCs w:val="24"/>
          <w:lang w:val="en-US" w:eastAsia="zh-CN" w:bidi="ar-SA"/>
        </w:rPr>
        <w:t>4.</w:t>
      </w:r>
      <w:r>
        <w:rPr>
          <w:rFonts w:hint="eastAsia" w:cs="Times New Roman"/>
          <w:iCs/>
          <w:strike w:val="0"/>
          <w:dstrike w:val="0"/>
          <w:kern w:val="2"/>
          <w:sz w:val="24"/>
          <w:szCs w:val="24"/>
          <w:lang w:val="en-US" w:eastAsia="zh-CN" w:bidi="ar-SA"/>
        </w:rPr>
        <w:t xml:space="preserve">4 </w:t>
      </w:r>
      <w:r>
        <w:rPr>
          <w:iCs/>
          <w:sz w:val="24"/>
          <w:szCs w:val="24"/>
        </w:rPr>
        <w:t>甲方应按合同约定向乙方支付认证费用及其它费用；甲方逾期不交付的，乙方有权暂停直至</w:t>
      </w:r>
      <w:r>
        <w:rPr>
          <w:rFonts w:hint="eastAsia"/>
          <w:iCs/>
          <w:sz w:val="24"/>
          <w:szCs w:val="24"/>
        </w:rPr>
        <w:t>撤销</w:t>
      </w:r>
      <w:r>
        <w:rPr>
          <w:iCs/>
          <w:sz w:val="24"/>
          <w:szCs w:val="24"/>
        </w:rPr>
        <w:t>甲方的认证资格和认证证书的效力，并通告相关部门、向社会公告。</w:t>
      </w:r>
    </w:p>
    <w:p w14:paraId="67BB6EAB">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420" w:lineRule="exact"/>
        <w:ind w:left="425" w:leftChars="0" w:hanging="425" w:firstLineChars="0"/>
        <w:textAlignment w:val="auto"/>
        <w:rPr>
          <w:rFonts w:hint="eastAsia"/>
          <w:iCs/>
          <w:sz w:val="24"/>
          <w:szCs w:val="24"/>
          <w:lang w:val="en-US" w:eastAsia="zh-CN"/>
        </w:rPr>
      </w:pPr>
      <w:r>
        <w:rPr>
          <w:rFonts w:hint="default" w:ascii="Times New Roman" w:hAnsi="Times New Roman" w:eastAsia="宋体" w:cs="Times New Roman"/>
          <w:iCs/>
          <w:strike w:val="0"/>
          <w:dstrike w:val="0"/>
          <w:kern w:val="2"/>
          <w:sz w:val="24"/>
          <w:szCs w:val="24"/>
          <w:lang w:val="en-US" w:eastAsia="zh-CN" w:bidi="ar-SA"/>
        </w:rPr>
        <w:t>4.</w:t>
      </w:r>
      <w:r>
        <w:rPr>
          <w:rFonts w:hint="eastAsia" w:cs="Times New Roman"/>
          <w:iCs/>
          <w:strike w:val="0"/>
          <w:dstrike w:val="0"/>
          <w:kern w:val="2"/>
          <w:sz w:val="24"/>
          <w:szCs w:val="24"/>
          <w:lang w:val="en-US" w:eastAsia="zh-CN" w:bidi="ar-SA"/>
        </w:rPr>
        <w:t xml:space="preserve">5 </w:t>
      </w:r>
      <w:r>
        <w:rPr>
          <w:iCs/>
          <w:sz w:val="24"/>
          <w:szCs w:val="24"/>
        </w:rPr>
        <w:t>甲方需提供审核必要的、适宜的工作条件，负责乙方派出的审核组成员的安全事宜；因甲方或甲方所在地发生自然灾害、事故灾难、公共卫生事件和社会安全事件等突发事件而发生的费用由甲方承担</w:t>
      </w:r>
      <w:r>
        <w:rPr>
          <w:rFonts w:hint="eastAsia"/>
          <w:iCs/>
          <w:sz w:val="24"/>
          <w:szCs w:val="24"/>
        </w:rPr>
        <w:t>。</w:t>
      </w:r>
    </w:p>
    <w:p w14:paraId="668F9279">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420" w:lineRule="exact"/>
        <w:ind w:left="425" w:leftChars="0" w:hanging="425" w:firstLineChars="0"/>
        <w:textAlignment w:val="auto"/>
        <w:rPr>
          <w:iCs/>
          <w:sz w:val="24"/>
          <w:szCs w:val="24"/>
        </w:rPr>
      </w:pPr>
      <w:r>
        <w:rPr>
          <w:rFonts w:hint="default" w:ascii="Times New Roman" w:hAnsi="Times New Roman" w:eastAsia="宋体" w:cs="Times New Roman"/>
          <w:iCs/>
          <w:strike w:val="0"/>
          <w:dstrike w:val="0"/>
          <w:kern w:val="2"/>
          <w:sz w:val="24"/>
          <w:szCs w:val="24"/>
          <w:lang w:val="en-US" w:eastAsia="zh-CN" w:bidi="ar-SA"/>
        </w:rPr>
        <w:t>4.</w:t>
      </w:r>
      <w:r>
        <w:rPr>
          <w:rFonts w:hint="eastAsia" w:cs="Times New Roman"/>
          <w:iCs/>
          <w:strike w:val="0"/>
          <w:dstrike w:val="0"/>
          <w:kern w:val="2"/>
          <w:sz w:val="24"/>
          <w:szCs w:val="24"/>
          <w:lang w:val="en-US" w:eastAsia="zh-CN" w:bidi="ar-SA"/>
        </w:rPr>
        <w:t xml:space="preserve">6 </w:t>
      </w:r>
      <w:r>
        <w:rPr>
          <w:iCs/>
          <w:sz w:val="24"/>
          <w:szCs w:val="24"/>
        </w:rPr>
        <w:t>甲方</w:t>
      </w:r>
      <w:r>
        <w:rPr>
          <w:rFonts w:hint="eastAsia"/>
          <w:iCs/>
          <w:sz w:val="24"/>
          <w:szCs w:val="24"/>
          <w:lang w:val="en-US" w:eastAsia="zh-CN"/>
        </w:rPr>
        <w:t>最高管理者须接受面谈，需熟悉组织自身的质量方针、质量目标，亲自参与并推动管理体系的实施，否则将承担认证审核不予通过的后果。</w:t>
      </w:r>
    </w:p>
    <w:p w14:paraId="62D4177C">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420" w:lineRule="exact"/>
        <w:ind w:left="425" w:leftChars="0" w:hanging="425" w:firstLineChars="0"/>
        <w:textAlignment w:val="auto"/>
        <w:rPr>
          <w:rFonts w:hint="eastAsia"/>
          <w:iCs/>
          <w:sz w:val="24"/>
          <w:szCs w:val="24"/>
          <w:lang w:val="en-US" w:eastAsia="zh-CN"/>
        </w:rPr>
      </w:pPr>
      <w:r>
        <w:rPr>
          <w:rFonts w:hint="default" w:ascii="Times New Roman" w:hAnsi="Times New Roman" w:eastAsia="宋体" w:cs="Times New Roman"/>
          <w:iCs/>
          <w:strike w:val="0"/>
          <w:dstrike w:val="0"/>
          <w:kern w:val="2"/>
          <w:sz w:val="24"/>
          <w:szCs w:val="24"/>
          <w:lang w:val="en-US" w:eastAsia="zh-CN" w:bidi="ar-SA"/>
        </w:rPr>
        <w:t>4</w:t>
      </w:r>
      <w:r>
        <w:rPr>
          <w:rFonts w:hint="eastAsia" w:cs="Times New Roman"/>
          <w:iCs/>
          <w:strike w:val="0"/>
          <w:dstrike w:val="0"/>
          <w:kern w:val="2"/>
          <w:sz w:val="24"/>
          <w:szCs w:val="24"/>
          <w:lang w:val="en-US" w:eastAsia="zh-CN" w:bidi="ar-SA"/>
        </w:rPr>
        <w:t xml:space="preserve">.7 </w:t>
      </w:r>
      <w:r>
        <w:rPr>
          <w:iCs/>
          <w:sz w:val="24"/>
          <w:szCs w:val="24"/>
        </w:rPr>
        <w:t>甲方须无条件接受国家、地方行业主管部门及相关认可机构实施的见证评审、确认审核、非例行的临时调查</w:t>
      </w:r>
      <w:r>
        <w:rPr>
          <w:rFonts w:hint="eastAsia"/>
          <w:iCs/>
          <w:sz w:val="24"/>
          <w:szCs w:val="24"/>
          <w:lang w:eastAsia="zh-CN"/>
        </w:rPr>
        <w:t>、</w:t>
      </w:r>
      <w:r>
        <w:rPr>
          <w:rFonts w:hint="eastAsia"/>
          <w:iCs/>
          <w:sz w:val="24"/>
          <w:szCs w:val="24"/>
        </w:rPr>
        <w:t>提前较短时间通知</w:t>
      </w:r>
      <w:r>
        <w:rPr>
          <w:rFonts w:hint="eastAsia"/>
          <w:iCs/>
          <w:sz w:val="24"/>
          <w:szCs w:val="24"/>
          <w:lang w:val="en-US" w:eastAsia="zh-CN"/>
        </w:rPr>
        <w:t>或不通知</w:t>
      </w:r>
      <w:r>
        <w:rPr>
          <w:rFonts w:hint="eastAsia"/>
          <w:iCs/>
          <w:sz w:val="24"/>
          <w:szCs w:val="24"/>
        </w:rPr>
        <w:t>的审核</w:t>
      </w:r>
      <w:r>
        <w:rPr>
          <w:iCs/>
          <w:sz w:val="24"/>
          <w:szCs w:val="24"/>
        </w:rPr>
        <w:t>，拒不接受的，乙方有权依法暂停或</w:t>
      </w:r>
      <w:r>
        <w:rPr>
          <w:rFonts w:hint="eastAsia"/>
          <w:iCs/>
          <w:sz w:val="24"/>
          <w:szCs w:val="24"/>
        </w:rPr>
        <w:t>撤销</w:t>
      </w:r>
      <w:r>
        <w:rPr>
          <w:iCs/>
          <w:sz w:val="24"/>
          <w:szCs w:val="24"/>
        </w:rPr>
        <w:t>其认证注册资格。</w:t>
      </w:r>
    </w:p>
    <w:p w14:paraId="1C1D6D7F">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380" w:lineRule="exact"/>
        <w:ind w:left="425" w:leftChars="0" w:hanging="425" w:firstLineChars="0"/>
        <w:textAlignment w:val="auto"/>
        <w:rPr>
          <w:rFonts w:hint="eastAsia"/>
          <w:iCs/>
          <w:sz w:val="24"/>
          <w:szCs w:val="24"/>
          <w:lang w:val="en-US" w:eastAsia="zh-CN"/>
        </w:rPr>
      </w:pPr>
      <w:r>
        <w:rPr>
          <w:rFonts w:hint="default" w:ascii="Times New Roman" w:hAnsi="Times New Roman" w:eastAsia="宋体" w:cs="Times New Roman"/>
          <w:iCs/>
          <w:strike w:val="0"/>
          <w:dstrike w:val="0"/>
          <w:kern w:val="2"/>
          <w:sz w:val="24"/>
          <w:szCs w:val="24"/>
          <w:lang w:val="en-US" w:eastAsia="zh-CN" w:bidi="ar-SA"/>
        </w:rPr>
        <w:t>4.</w:t>
      </w:r>
      <w:r>
        <w:rPr>
          <w:rFonts w:hint="eastAsia" w:cs="Times New Roman"/>
          <w:iCs/>
          <w:strike w:val="0"/>
          <w:dstrike w:val="0"/>
          <w:kern w:val="2"/>
          <w:sz w:val="24"/>
          <w:szCs w:val="24"/>
          <w:lang w:val="en-US" w:eastAsia="zh-CN" w:bidi="ar-SA"/>
        </w:rPr>
        <w:t xml:space="preserve">8 </w:t>
      </w:r>
      <w:r>
        <w:rPr>
          <w:iCs/>
          <w:sz w:val="24"/>
          <w:szCs w:val="24"/>
        </w:rPr>
        <w:t>甲方享有按乙方《</w:t>
      </w:r>
      <w:r>
        <w:rPr>
          <w:rFonts w:hint="eastAsia"/>
          <w:iCs/>
          <w:sz w:val="24"/>
          <w:szCs w:val="24"/>
          <w:lang w:eastAsia="zh-CN"/>
        </w:rPr>
        <w:t>组织须知</w:t>
      </w:r>
      <w:r>
        <w:rPr>
          <w:iCs/>
          <w:sz w:val="24"/>
          <w:szCs w:val="24"/>
        </w:rPr>
        <w:t>》的要求正确使用其管理体系认证证书、认证标志以及正确对外广告宣传其获得管理体系认证注册资格的权利，因故被暂停/撤销认证时，甲方须停止使用认证证书、认证标志及有关认证宣传</w:t>
      </w:r>
      <w:r>
        <w:rPr>
          <w:rFonts w:hint="eastAsia"/>
          <w:iCs/>
          <w:sz w:val="24"/>
          <w:szCs w:val="24"/>
          <w:lang w:eastAsia="zh-CN"/>
        </w:rPr>
        <w:t>。</w:t>
      </w:r>
      <w:r>
        <w:rPr>
          <w:rFonts w:hint="eastAsia"/>
          <w:iCs/>
          <w:sz w:val="24"/>
          <w:szCs w:val="24"/>
          <w:lang w:val="en-US" w:eastAsia="zh-CN"/>
        </w:rPr>
        <w:t>认证证书暂停期间甲方严禁使用认证证书及标志；认证证书撤销后甲方</w:t>
      </w:r>
      <w:r>
        <w:rPr>
          <w:rFonts w:hint="default"/>
          <w:iCs/>
          <w:sz w:val="24"/>
          <w:szCs w:val="24"/>
          <w:lang w:val="en-US" w:eastAsia="zh-CN"/>
        </w:rPr>
        <w:t>应按首信认证/CFC的要求停止使用相关认证文件（含证书和标志）</w:t>
      </w:r>
      <w:r>
        <w:rPr>
          <w:rFonts w:hint="eastAsia"/>
          <w:iCs/>
          <w:sz w:val="24"/>
          <w:szCs w:val="24"/>
          <w:lang w:val="en-US" w:eastAsia="zh-CN"/>
        </w:rPr>
        <w:t>，否则因此造成的一切后果及损失由甲方承担。</w:t>
      </w:r>
    </w:p>
    <w:p w14:paraId="4698E673">
      <w:pPr>
        <w:keepNext w:val="0"/>
        <w:keepLines w:val="0"/>
        <w:pageBreakBefore w:val="0"/>
        <w:widowControl w:val="0"/>
        <w:numPr>
          <w:ilvl w:val="1"/>
          <w:numId w:val="0"/>
        </w:numPr>
        <w:kinsoku/>
        <w:wordWrap/>
        <w:overflowPunct/>
        <w:topLinePunct w:val="0"/>
        <w:autoSpaceDE w:val="0"/>
        <w:autoSpaceDN w:val="0"/>
        <w:bidi w:val="0"/>
        <w:adjustRightInd/>
        <w:snapToGrid/>
        <w:spacing w:before="120" w:line="420" w:lineRule="exact"/>
        <w:ind w:left="425" w:leftChars="0" w:hanging="425" w:firstLineChars="0"/>
        <w:textAlignment w:val="auto"/>
        <w:rPr>
          <w:iCs/>
          <w:sz w:val="24"/>
          <w:szCs w:val="24"/>
        </w:rPr>
      </w:pPr>
      <w:r>
        <w:rPr>
          <w:rFonts w:hint="default" w:ascii="Times New Roman" w:hAnsi="Times New Roman" w:eastAsia="宋体" w:cs="Times New Roman"/>
          <w:iCs/>
          <w:strike w:val="0"/>
          <w:dstrike w:val="0"/>
          <w:kern w:val="2"/>
          <w:sz w:val="24"/>
          <w:szCs w:val="24"/>
          <w:lang w:val="en-US" w:eastAsia="zh-CN" w:bidi="ar-SA"/>
        </w:rPr>
        <w:t>4.</w:t>
      </w:r>
      <w:r>
        <w:rPr>
          <w:rFonts w:hint="eastAsia" w:cs="Times New Roman"/>
          <w:iCs/>
          <w:strike w:val="0"/>
          <w:dstrike w:val="0"/>
          <w:kern w:val="2"/>
          <w:sz w:val="24"/>
          <w:szCs w:val="24"/>
          <w:lang w:val="en-US" w:eastAsia="zh-CN" w:bidi="ar-SA"/>
        </w:rPr>
        <w:t xml:space="preserve">9 </w:t>
      </w:r>
      <w:r>
        <w:rPr>
          <w:rFonts w:hint="eastAsia"/>
          <w:iCs/>
          <w:sz w:val="24"/>
          <w:szCs w:val="24"/>
          <w:lang w:val="en-US" w:eastAsia="zh-CN"/>
        </w:rPr>
        <w:t>甲方建立的管理体系不符合或不能持续符合标准要求和乙方的规定要求时，乙方有权不批准甲方认证资格或暂停/撤销甲方认证资格并公告。</w:t>
      </w:r>
    </w:p>
    <w:p w14:paraId="25812999">
      <w:pPr>
        <w:keepNext w:val="0"/>
        <w:keepLines w:val="0"/>
        <w:pageBreakBefore w:val="0"/>
        <w:widowControl w:val="0"/>
        <w:numPr>
          <w:ilvl w:val="1"/>
          <w:numId w:val="0"/>
        </w:numPr>
        <w:kinsoku/>
        <w:wordWrap/>
        <w:overflowPunct/>
        <w:topLinePunct w:val="0"/>
        <w:autoSpaceDE w:val="0"/>
        <w:autoSpaceDN w:val="0"/>
        <w:bidi w:val="0"/>
        <w:adjustRightInd/>
        <w:snapToGrid/>
        <w:spacing w:before="120" w:line="400" w:lineRule="exact"/>
        <w:ind w:left="425" w:leftChars="0" w:hanging="425" w:firstLineChars="0"/>
        <w:textAlignment w:val="auto"/>
        <w:rPr>
          <w:iCs/>
          <w:sz w:val="24"/>
          <w:szCs w:val="24"/>
          <w:highlight w:val="none"/>
        </w:rPr>
      </w:pPr>
      <w:r>
        <w:rPr>
          <w:rFonts w:hint="default" w:ascii="Times New Roman" w:hAnsi="Times New Roman" w:eastAsia="宋体" w:cs="Times New Roman"/>
          <w:iCs/>
          <w:strike w:val="0"/>
          <w:dstrike w:val="0"/>
          <w:kern w:val="2"/>
          <w:sz w:val="24"/>
          <w:szCs w:val="24"/>
          <w:lang w:val="en-US" w:eastAsia="zh-CN" w:bidi="ar-SA"/>
        </w:rPr>
        <w:t>4.1</w:t>
      </w:r>
      <w:r>
        <w:rPr>
          <w:rFonts w:hint="eastAsia" w:cs="Times New Roman"/>
          <w:iCs/>
          <w:strike w:val="0"/>
          <w:dstrike w:val="0"/>
          <w:kern w:val="2"/>
          <w:sz w:val="24"/>
          <w:szCs w:val="24"/>
          <w:lang w:val="en-US" w:eastAsia="zh-CN" w:bidi="ar-SA"/>
        </w:rPr>
        <w:t>0</w:t>
      </w:r>
      <w:r>
        <w:rPr>
          <w:iCs/>
          <w:sz w:val="24"/>
          <w:szCs w:val="24"/>
        </w:rPr>
        <w:t>甲方应建立信息通报制度，当甲方与认证体系相关的信息发生重大变化、重大投诉、</w:t>
      </w:r>
      <w:r>
        <w:rPr>
          <w:rFonts w:hint="eastAsia"/>
          <w:iCs/>
          <w:sz w:val="24"/>
          <w:szCs w:val="24"/>
          <w:lang w:val="en-US" w:eastAsia="zh-CN"/>
        </w:rPr>
        <w:t>特重大事故、</w:t>
      </w:r>
      <w:r>
        <w:rPr>
          <w:iCs/>
          <w:sz w:val="24"/>
          <w:szCs w:val="24"/>
        </w:rPr>
        <w:t>QMS认证覆盖范围内的产品发生产</w:t>
      </w:r>
      <w:r>
        <w:rPr>
          <w:iCs/>
          <w:sz w:val="24"/>
          <w:szCs w:val="24"/>
          <w:highlight w:val="none"/>
        </w:rPr>
        <w:t>品质量国家监督抽查不合格</w:t>
      </w:r>
      <w:r>
        <w:rPr>
          <w:rFonts w:hint="eastAsia"/>
          <w:iCs/>
          <w:sz w:val="24"/>
          <w:szCs w:val="24"/>
          <w:highlight w:val="none"/>
          <w:lang w:val="en-US" w:eastAsia="zh-CN"/>
        </w:rPr>
        <w:t>，</w:t>
      </w:r>
      <w:r>
        <w:rPr>
          <w:iCs/>
          <w:sz w:val="24"/>
          <w:szCs w:val="24"/>
          <w:highlight w:val="none"/>
        </w:rPr>
        <w:t>出现可能影响认证结果的其它重要情况时，应在首信认证/</w:t>
      </w:r>
      <w:r>
        <w:rPr>
          <w:rFonts w:hint="eastAsia"/>
          <w:iCs/>
          <w:sz w:val="24"/>
          <w:szCs w:val="24"/>
          <w:highlight w:val="none"/>
        </w:rPr>
        <w:t>CFC</w:t>
      </w:r>
      <w:r>
        <w:rPr>
          <w:iCs/>
          <w:sz w:val="24"/>
          <w:szCs w:val="24"/>
          <w:highlight w:val="none"/>
        </w:rPr>
        <w:t>官方网站http://www.bjsxlh.com下载并填写《</w:t>
      </w:r>
      <w:r>
        <w:rPr>
          <w:rFonts w:hint="eastAsia"/>
          <w:iCs/>
          <w:sz w:val="24"/>
          <w:szCs w:val="24"/>
          <w:highlight w:val="none"/>
        </w:rPr>
        <w:t>获证客户信息变更/通报表</w:t>
      </w:r>
      <w:r>
        <w:rPr>
          <w:iCs/>
          <w:sz w:val="24"/>
          <w:szCs w:val="24"/>
          <w:highlight w:val="none"/>
        </w:rPr>
        <w:t>》</w:t>
      </w:r>
      <w:r>
        <w:rPr>
          <w:rFonts w:hint="eastAsia"/>
          <w:iCs/>
          <w:sz w:val="24"/>
          <w:szCs w:val="24"/>
          <w:highlight w:val="none"/>
        </w:rPr>
        <w:t>，</w:t>
      </w:r>
      <w:r>
        <w:rPr>
          <w:iCs/>
          <w:sz w:val="24"/>
          <w:szCs w:val="24"/>
          <w:highlight w:val="none"/>
        </w:rPr>
        <w:t>及时向乙方通报</w:t>
      </w:r>
      <w:r>
        <w:rPr>
          <w:rFonts w:hint="eastAsia"/>
          <w:iCs/>
          <w:sz w:val="24"/>
          <w:szCs w:val="24"/>
          <w:highlight w:val="none"/>
          <w:lang w:eastAsia="zh-CN"/>
        </w:rPr>
        <w:t>。</w:t>
      </w:r>
      <w:r>
        <w:rPr>
          <w:iCs/>
          <w:sz w:val="24"/>
          <w:szCs w:val="24"/>
          <w:highlight w:val="none"/>
        </w:rPr>
        <w:t>乙方按规定决定是否增加审核或变更</w:t>
      </w:r>
      <w:r>
        <w:rPr>
          <w:rFonts w:hint="eastAsia"/>
          <w:iCs/>
          <w:sz w:val="24"/>
          <w:szCs w:val="24"/>
          <w:highlight w:val="none"/>
          <w:lang w:val="en-US" w:eastAsia="zh-CN"/>
        </w:rPr>
        <w:t>认证状态</w:t>
      </w:r>
      <w:r>
        <w:rPr>
          <w:iCs/>
          <w:sz w:val="24"/>
          <w:szCs w:val="24"/>
          <w:highlight w:val="none"/>
        </w:rPr>
        <w:t>。</w:t>
      </w:r>
      <w:r>
        <w:rPr>
          <w:rFonts w:hint="eastAsia"/>
          <w:iCs/>
          <w:sz w:val="24"/>
          <w:szCs w:val="24"/>
          <w:highlight w:val="none"/>
          <w:lang w:val="en-US" w:eastAsia="zh-CN"/>
        </w:rPr>
        <w:t>未建立信息通报制度，对重大事件未进行通报的，应承担相关违约及法律责任。</w:t>
      </w:r>
    </w:p>
    <w:p w14:paraId="1F899053">
      <w:pPr>
        <w:keepNext w:val="0"/>
        <w:keepLines w:val="0"/>
        <w:pageBreakBefore w:val="0"/>
        <w:widowControl w:val="0"/>
        <w:numPr>
          <w:ilvl w:val="1"/>
          <w:numId w:val="0"/>
        </w:numPr>
        <w:kinsoku/>
        <w:wordWrap/>
        <w:overflowPunct/>
        <w:topLinePunct w:val="0"/>
        <w:autoSpaceDE w:val="0"/>
        <w:autoSpaceDN w:val="0"/>
        <w:bidi w:val="0"/>
        <w:adjustRightInd/>
        <w:snapToGrid/>
        <w:spacing w:before="120" w:line="380" w:lineRule="exact"/>
        <w:ind w:left="425" w:leftChars="0" w:hanging="425" w:firstLineChars="0"/>
        <w:textAlignment w:val="auto"/>
        <w:rPr>
          <w:rFonts w:hint="default" w:ascii="Times New Roman" w:hAnsi="Times New Roman" w:eastAsia="宋体" w:cs="Times New Roman"/>
          <w:iCs/>
          <w:strike w:val="0"/>
          <w:dstrike w:val="0"/>
          <w:kern w:val="2"/>
          <w:sz w:val="24"/>
          <w:szCs w:val="24"/>
          <w:highlight w:val="none"/>
          <w:lang w:val="en-US" w:eastAsia="zh-CN" w:bidi="ar-SA"/>
        </w:rPr>
      </w:pPr>
      <w:r>
        <w:rPr>
          <w:rFonts w:hint="default" w:ascii="Times New Roman" w:hAnsi="Times New Roman" w:eastAsia="宋体" w:cs="Times New Roman"/>
          <w:iCs/>
          <w:strike w:val="0"/>
          <w:dstrike w:val="0"/>
          <w:kern w:val="2"/>
          <w:sz w:val="24"/>
          <w:szCs w:val="24"/>
          <w:highlight w:val="none"/>
          <w:lang w:val="en-US" w:eastAsia="zh-CN" w:bidi="ar-SA"/>
        </w:rPr>
        <w:t>4.1</w:t>
      </w:r>
      <w:r>
        <w:rPr>
          <w:rFonts w:hint="eastAsia" w:cs="Times New Roman"/>
          <w:iCs/>
          <w:strike w:val="0"/>
          <w:dstrike w:val="0"/>
          <w:kern w:val="2"/>
          <w:sz w:val="24"/>
          <w:szCs w:val="24"/>
          <w:highlight w:val="none"/>
          <w:lang w:val="en-US" w:eastAsia="zh-CN" w:bidi="ar-SA"/>
        </w:rPr>
        <w:t>1</w:t>
      </w:r>
      <w:r>
        <w:rPr>
          <w:rFonts w:hint="default" w:ascii="Times New Roman" w:hAnsi="Times New Roman" w:eastAsia="宋体" w:cs="Times New Roman"/>
          <w:iCs/>
          <w:strike w:val="0"/>
          <w:dstrike w:val="0"/>
          <w:kern w:val="2"/>
          <w:sz w:val="24"/>
          <w:szCs w:val="24"/>
          <w:highlight w:val="none"/>
          <w:lang w:val="en-US" w:eastAsia="zh-CN" w:bidi="ar-SA"/>
        </w:rPr>
        <w:t>甲方可对乙方派出的审核人员的违纪行为向乙方或上级主管机构进行检举、举报或申诉</w:t>
      </w:r>
      <w:r>
        <w:rPr>
          <w:rFonts w:hint="eastAsia" w:cs="Times New Roman"/>
          <w:iCs/>
          <w:strike w:val="0"/>
          <w:dstrike w:val="0"/>
          <w:kern w:val="2"/>
          <w:sz w:val="24"/>
          <w:szCs w:val="24"/>
          <w:highlight w:val="none"/>
          <w:lang w:val="en-US" w:eastAsia="zh-CN" w:bidi="ar-SA"/>
        </w:rPr>
        <w:t>、</w:t>
      </w:r>
      <w:r>
        <w:rPr>
          <w:rFonts w:hint="default" w:ascii="Times New Roman" w:hAnsi="Times New Roman" w:eastAsia="宋体" w:cs="Times New Roman"/>
          <w:iCs/>
          <w:strike w:val="0"/>
          <w:dstrike w:val="0"/>
          <w:kern w:val="2"/>
          <w:sz w:val="24"/>
          <w:szCs w:val="24"/>
          <w:highlight w:val="none"/>
          <w:lang w:val="en-US" w:eastAsia="zh-CN" w:bidi="ar-SA"/>
        </w:rPr>
        <w:t>投</w:t>
      </w:r>
      <w:r>
        <w:rPr>
          <w:rFonts w:hint="eastAsia" w:ascii="Times New Roman" w:hAnsi="Times New Roman" w:eastAsia="宋体" w:cs="Times New Roman"/>
          <w:iCs/>
          <w:strike w:val="0"/>
          <w:dstrike w:val="0"/>
          <w:kern w:val="2"/>
          <w:sz w:val="24"/>
          <w:szCs w:val="24"/>
          <w:highlight w:val="none"/>
          <w:lang w:val="en-US" w:eastAsia="zh-CN" w:bidi="ar-SA"/>
        </w:rPr>
        <w:t>诉。</w:t>
      </w:r>
    </w:p>
    <w:p w14:paraId="49543689">
      <w:pPr>
        <w:keepNext w:val="0"/>
        <w:keepLines w:val="0"/>
        <w:pageBreakBefore w:val="0"/>
        <w:widowControl w:val="0"/>
        <w:numPr>
          <w:ilvl w:val="1"/>
          <w:numId w:val="0"/>
        </w:numPr>
        <w:kinsoku/>
        <w:wordWrap/>
        <w:overflowPunct/>
        <w:topLinePunct w:val="0"/>
        <w:autoSpaceDE w:val="0"/>
        <w:autoSpaceDN w:val="0"/>
        <w:bidi w:val="0"/>
        <w:adjustRightInd/>
        <w:snapToGrid/>
        <w:spacing w:before="120" w:line="380" w:lineRule="exact"/>
        <w:ind w:left="425" w:leftChars="0" w:hanging="425" w:firstLineChars="0"/>
        <w:textAlignment w:val="auto"/>
        <w:rPr>
          <w:rFonts w:hint="default" w:ascii="Times New Roman" w:hAnsi="Times New Roman" w:eastAsia="宋体" w:cs="Times New Roman"/>
          <w:iCs/>
          <w:strike w:val="0"/>
          <w:dstrike w:val="0"/>
          <w:kern w:val="2"/>
          <w:sz w:val="24"/>
          <w:szCs w:val="24"/>
          <w:highlight w:val="none"/>
          <w:lang w:val="en-US" w:eastAsia="zh-CN" w:bidi="ar-SA"/>
        </w:rPr>
      </w:pPr>
      <w:r>
        <w:rPr>
          <w:rFonts w:hint="default" w:ascii="Times New Roman" w:hAnsi="Times New Roman" w:eastAsia="宋体" w:cs="Times New Roman"/>
          <w:iCs/>
          <w:strike w:val="0"/>
          <w:dstrike w:val="0"/>
          <w:kern w:val="2"/>
          <w:sz w:val="24"/>
          <w:szCs w:val="24"/>
          <w:highlight w:val="none"/>
          <w:lang w:val="en-US" w:eastAsia="zh-CN" w:bidi="ar-SA"/>
        </w:rPr>
        <w:t>4.1</w:t>
      </w:r>
      <w:r>
        <w:rPr>
          <w:rFonts w:hint="eastAsia" w:cs="Times New Roman"/>
          <w:iCs/>
          <w:strike w:val="0"/>
          <w:dstrike w:val="0"/>
          <w:kern w:val="2"/>
          <w:sz w:val="24"/>
          <w:szCs w:val="24"/>
          <w:highlight w:val="none"/>
          <w:lang w:val="en-US" w:eastAsia="zh-CN" w:bidi="ar-SA"/>
        </w:rPr>
        <w:t>2</w:t>
      </w:r>
      <w:r>
        <w:rPr>
          <w:rFonts w:hint="default" w:ascii="Times New Roman" w:hAnsi="Times New Roman" w:eastAsia="宋体" w:cs="Times New Roman"/>
          <w:iCs/>
          <w:strike w:val="0"/>
          <w:dstrike w:val="0"/>
          <w:kern w:val="2"/>
          <w:sz w:val="24"/>
          <w:szCs w:val="24"/>
          <w:highlight w:val="none"/>
          <w:lang w:val="en-US" w:eastAsia="zh-CN" w:bidi="ar-SA"/>
        </w:rPr>
        <w:t xml:space="preserve">乙方应根据合同规定实施认证审核及证书有效期内的监督审核，按认证要求组建审核组，并将认证审核计划提前通知甲方； </w:t>
      </w:r>
    </w:p>
    <w:p w14:paraId="0ED15575">
      <w:pPr>
        <w:keepNext w:val="0"/>
        <w:keepLines w:val="0"/>
        <w:pageBreakBefore w:val="0"/>
        <w:widowControl w:val="0"/>
        <w:numPr>
          <w:ilvl w:val="1"/>
          <w:numId w:val="0"/>
        </w:numPr>
        <w:kinsoku/>
        <w:wordWrap/>
        <w:overflowPunct/>
        <w:topLinePunct w:val="0"/>
        <w:autoSpaceDE w:val="0"/>
        <w:autoSpaceDN w:val="0"/>
        <w:bidi w:val="0"/>
        <w:adjustRightInd/>
        <w:snapToGrid/>
        <w:spacing w:before="120" w:line="380" w:lineRule="exact"/>
        <w:ind w:left="425" w:leftChars="0" w:hanging="425" w:firstLineChars="0"/>
        <w:textAlignment w:val="auto"/>
        <w:rPr>
          <w:rFonts w:hint="default" w:ascii="Times New Roman" w:hAnsi="Times New Roman" w:eastAsia="宋体" w:cs="Times New Roman"/>
          <w:iCs/>
          <w:strike w:val="0"/>
          <w:dstrike w:val="0"/>
          <w:kern w:val="2"/>
          <w:sz w:val="24"/>
          <w:szCs w:val="24"/>
          <w:highlight w:val="none"/>
          <w:lang w:val="en-US" w:eastAsia="zh-CN" w:bidi="ar-SA"/>
        </w:rPr>
      </w:pPr>
      <w:r>
        <w:rPr>
          <w:rFonts w:hint="default" w:ascii="Times New Roman" w:hAnsi="Times New Roman" w:eastAsia="宋体" w:cs="Times New Roman"/>
          <w:iCs/>
          <w:strike w:val="0"/>
          <w:dstrike w:val="0"/>
          <w:kern w:val="2"/>
          <w:sz w:val="24"/>
          <w:szCs w:val="24"/>
          <w:highlight w:val="none"/>
          <w:lang w:val="en-US" w:eastAsia="zh-CN" w:bidi="ar-SA"/>
        </w:rPr>
        <w:t>4.1</w:t>
      </w:r>
      <w:r>
        <w:rPr>
          <w:rFonts w:hint="eastAsia" w:cs="Times New Roman"/>
          <w:iCs/>
          <w:strike w:val="0"/>
          <w:dstrike w:val="0"/>
          <w:kern w:val="2"/>
          <w:sz w:val="24"/>
          <w:szCs w:val="24"/>
          <w:highlight w:val="none"/>
          <w:lang w:val="en-US" w:eastAsia="zh-CN" w:bidi="ar-SA"/>
        </w:rPr>
        <w:t>3</w:t>
      </w:r>
      <w:r>
        <w:rPr>
          <w:rFonts w:hint="default" w:ascii="Times New Roman" w:hAnsi="Times New Roman" w:eastAsia="宋体" w:cs="Times New Roman"/>
          <w:iCs/>
          <w:strike w:val="0"/>
          <w:dstrike w:val="0"/>
          <w:kern w:val="2"/>
          <w:sz w:val="24"/>
          <w:szCs w:val="24"/>
          <w:highlight w:val="none"/>
          <w:lang w:val="en-US" w:eastAsia="zh-CN" w:bidi="ar-SA"/>
        </w:rPr>
        <w:t>乙方应向甲方提交审核报告。在做出认证决定后，及时办理是否批准甲方获得或保持认证的手续。</w:t>
      </w:r>
    </w:p>
    <w:p w14:paraId="3D64C2BF">
      <w:pPr>
        <w:keepNext w:val="0"/>
        <w:keepLines w:val="0"/>
        <w:pageBreakBefore w:val="0"/>
        <w:widowControl w:val="0"/>
        <w:numPr>
          <w:ilvl w:val="1"/>
          <w:numId w:val="0"/>
        </w:numPr>
        <w:kinsoku/>
        <w:wordWrap/>
        <w:overflowPunct/>
        <w:topLinePunct w:val="0"/>
        <w:autoSpaceDE w:val="0"/>
        <w:autoSpaceDN w:val="0"/>
        <w:bidi w:val="0"/>
        <w:adjustRightInd/>
        <w:snapToGrid/>
        <w:spacing w:before="120" w:line="380" w:lineRule="exact"/>
        <w:ind w:left="425" w:leftChars="0" w:hanging="425" w:firstLineChars="0"/>
        <w:textAlignment w:val="auto"/>
        <w:rPr>
          <w:rFonts w:hint="eastAsia" w:ascii="Times New Roman" w:hAnsi="Times New Roman" w:eastAsia="宋体" w:cs="Times New Roman"/>
          <w:iCs/>
          <w:strike w:val="0"/>
          <w:dstrike w:val="0"/>
          <w:spacing w:val="-6"/>
          <w:kern w:val="2"/>
          <w:sz w:val="24"/>
          <w:szCs w:val="24"/>
          <w:highlight w:val="none"/>
          <w:lang w:val="en-US" w:eastAsia="zh-CN" w:bidi="ar-SA"/>
        </w:rPr>
      </w:pPr>
      <w:r>
        <w:rPr>
          <w:rFonts w:hint="default" w:ascii="Times New Roman" w:hAnsi="Times New Roman" w:eastAsia="宋体" w:cs="Times New Roman"/>
          <w:iCs/>
          <w:strike w:val="0"/>
          <w:dstrike w:val="0"/>
          <w:kern w:val="2"/>
          <w:sz w:val="24"/>
          <w:szCs w:val="24"/>
          <w:highlight w:val="none"/>
          <w:lang w:val="en-US" w:eastAsia="zh-CN" w:bidi="ar-SA"/>
        </w:rPr>
        <w:t>4.1</w:t>
      </w:r>
      <w:r>
        <w:rPr>
          <w:rFonts w:hint="eastAsia" w:cs="Times New Roman"/>
          <w:iCs/>
          <w:strike w:val="0"/>
          <w:dstrike w:val="0"/>
          <w:kern w:val="2"/>
          <w:sz w:val="24"/>
          <w:szCs w:val="24"/>
          <w:highlight w:val="none"/>
          <w:lang w:val="en-US" w:eastAsia="zh-CN" w:bidi="ar-SA"/>
        </w:rPr>
        <w:t>4</w:t>
      </w:r>
      <w:r>
        <w:rPr>
          <w:rFonts w:hint="eastAsia" w:ascii="Times New Roman" w:hAnsi="Times New Roman" w:eastAsia="宋体" w:cs="Times New Roman"/>
          <w:iCs/>
          <w:strike w:val="0"/>
          <w:dstrike w:val="0"/>
          <w:spacing w:val="-6"/>
          <w:kern w:val="2"/>
          <w:sz w:val="24"/>
          <w:szCs w:val="24"/>
          <w:highlight w:val="none"/>
          <w:lang w:val="en-US" w:eastAsia="zh-CN" w:bidi="ar-SA"/>
        </w:rPr>
        <w:t>乙方向甲方通告有关审核过程、认证过程的信息，并在网站上公布甲方的相关认证信息。</w:t>
      </w:r>
    </w:p>
    <w:p w14:paraId="0C08495B">
      <w:pPr>
        <w:keepNext w:val="0"/>
        <w:keepLines w:val="0"/>
        <w:pageBreakBefore w:val="0"/>
        <w:widowControl w:val="0"/>
        <w:numPr>
          <w:ilvl w:val="1"/>
          <w:numId w:val="0"/>
        </w:numPr>
        <w:kinsoku/>
        <w:wordWrap/>
        <w:overflowPunct/>
        <w:topLinePunct w:val="0"/>
        <w:autoSpaceDE w:val="0"/>
        <w:autoSpaceDN w:val="0"/>
        <w:bidi w:val="0"/>
        <w:adjustRightInd/>
        <w:snapToGrid/>
        <w:spacing w:before="120" w:line="380" w:lineRule="exact"/>
        <w:ind w:left="425" w:leftChars="0" w:hanging="425" w:firstLineChars="0"/>
        <w:textAlignment w:val="auto"/>
        <w:rPr>
          <w:rFonts w:hint="eastAsia" w:ascii="Times New Roman" w:hAnsi="Times New Roman" w:eastAsia="宋体" w:cs="Times New Roman"/>
          <w:iCs/>
          <w:strike w:val="0"/>
          <w:dstrike w:val="0"/>
          <w:kern w:val="2"/>
          <w:sz w:val="24"/>
          <w:szCs w:val="24"/>
          <w:highlight w:val="none"/>
          <w:lang w:val="en-US" w:eastAsia="zh-CN" w:bidi="ar-SA"/>
        </w:rPr>
      </w:pPr>
      <w:r>
        <w:rPr>
          <w:rFonts w:hint="default" w:ascii="Times New Roman" w:hAnsi="Times New Roman" w:eastAsia="宋体" w:cs="Times New Roman"/>
          <w:iCs/>
          <w:strike w:val="0"/>
          <w:dstrike w:val="0"/>
          <w:kern w:val="2"/>
          <w:sz w:val="24"/>
          <w:szCs w:val="24"/>
          <w:highlight w:val="none"/>
          <w:lang w:val="en-US" w:eastAsia="zh-CN" w:bidi="ar-SA"/>
        </w:rPr>
        <w:t>4.1</w:t>
      </w:r>
      <w:r>
        <w:rPr>
          <w:rFonts w:hint="eastAsia" w:cs="Times New Roman"/>
          <w:iCs/>
          <w:strike w:val="0"/>
          <w:dstrike w:val="0"/>
          <w:kern w:val="2"/>
          <w:sz w:val="24"/>
          <w:szCs w:val="24"/>
          <w:highlight w:val="none"/>
          <w:lang w:val="en-US" w:eastAsia="zh-CN" w:bidi="ar-SA"/>
        </w:rPr>
        <w:t>5</w:t>
      </w:r>
      <w:r>
        <w:rPr>
          <w:rFonts w:hint="eastAsia" w:ascii="Times New Roman" w:hAnsi="Times New Roman" w:eastAsia="宋体" w:cs="Times New Roman"/>
          <w:iCs/>
          <w:strike w:val="0"/>
          <w:dstrike w:val="0"/>
          <w:spacing w:val="-6"/>
          <w:kern w:val="2"/>
          <w:sz w:val="24"/>
          <w:szCs w:val="24"/>
          <w:highlight w:val="none"/>
          <w:lang w:val="en-US" w:eastAsia="zh-CN" w:bidi="ar-SA"/>
        </w:rPr>
        <w:t>乙方应确保认证活动公正客观，甲方不对审核组成员采取任何可能影响其公正性的言行。</w:t>
      </w:r>
    </w:p>
    <w:p w14:paraId="278BE2E3">
      <w:pPr>
        <w:keepNext w:val="0"/>
        <w:keepLines w:val="0"/>
        <w:pageBreakBefore w:val="0"/>
        <w:widowControl w:val="0"/>
        <w:kinsoku/>
        <w:wordWrap/>
        <w:overflowPunct/>
        <w:topLinePunct w:val="0"/>
        <w:autoSpaceDE w:val="0"/>
        <w:autoSpaceDN w:val="0"/>
        <w:bidi w:val="0"/>
        <w:adjustRightInd/>
        <w:snapToGrid/>
        <w:spacing w:before="143" w:beforeLines="50" w:line="400" w:lineRule="exact"/>
        <w:textAlignment w:val="auto"/>
        <w:rPr>
          <w:b/>
          <w:iCs/>
          <w:sz w:val="24"/>
          <w:szCs w:val="24"/>
          <w:highlight w:val="none"/>
        </w:rPr>
      </w:pPr>
      <w:r>
        <w:rPr>
          <w:rFonts w:hAnsi="宋体"/>
          <w:b/>
          <w:iCs/>
          <w:sz w:val="24"/>
          <w:szCs w:val="24"/>
          <w:highlight w:val="none"/>
        </w:rPr>
        <w:t>五、履行期限及</w:t>
      </w:r>
      <w:r>
        <w:rPr>
          <w:rFonts w:hint="eastAsia" w:hAnsi="宋体"/>
          <w:b/>
          <w:iCs/>
          <w:sz w:val="24"/>
          <w:szCs w:val="24"/>
          <w:highlight w:val="none"/>
          <w:lang w:val="en-US" w:eastAsia="zh-CN"/>
        </w:rPr>
        <w:t>违约赔偿</w:t>
      </w:r>
      <w:r>
        <w:rPr>
          <w:b/>
          <w:iCs/>
          <w:sz w:val="24"/>
          <w:szCs w:val="24"/>
          <w:highlight w:val="none"/>
        </w:rPr>
        <w:t xml:space="preserve"> </w:t>
      </w:r>
    </w:p>
    <w:p w14:paraId="025ACCB4">
      <w:pPr>
        <w:keepNext w:val="0"/>
        <w:keepLines w:val="0"/>
        <w:pageBreakBefore w:val="0"/>
        <w:widowControl w:val="0"/>
        <w:numPr>
          <w:ilvl w:val="1"/>
          <w:numId w:val="0"/>
        </w:numPr>
        <w:kinsoku/>
        <w:wordWrap/>
        <w:overflowPunct/>
        <w:topLinePunct w:val="0"/>
        <w:autoSpaceDE w:val="0"/>
        <w:autoSpaceDN w:val="0"/>
        <w:bidi w:val="0"/>
        <w:adjustRightInd/>
        <w:snapToGrid/>
        <w:spacing w:before="120" w:line="400" w:lineRule="exact"/>
        <w:ind w:left="425" w:leftChars="0" w:hanging="425" w:firstLineChars="0"/>
        <w:textAlignment w:val="auto"/>
        <w:rPr>
          <w:rFonts w:hint="default" w:ascii="Times New Roman" w:hAnsi="Times New Roman" w:eastAsia="宋体" w:cs="Times New Roman"/>
          <w:iCs/>
          <w:strike w:val="0"/>
          <w:dstrike w:val="0"/>
          <w:kern w:val="2"/>
          <w:sz w:val="24"/>
          <w:szCs w:val="24"/>
          <w:lang w:val="en-US" w:eastAsia="zh-CN" w:bidi="ar-SA"/>
        </w:rPr>
      </w:pPr>
      <w:r>
        <w:rPr>
          <w:rFonts w:hint="eastAsia" w:ascii="Times New Roman" w:hAnsi="Times New Roman" w:eastAsia="宋体" w:cs="Times New Roman"/>
          <w:iCs/>
          <w:strike w:val="0"/>
          <w:dstrike w:val="0"/>
          <w:kern w:val="2"/>
          <w:sz w:val="24"/>
          <w:szCs w:val="24"/>
          <w:lang w:val="en-US" w:eastAsia="zh-CN" w:bidi="ar-SA"/>
        </w:rPr>
        <w:t xml:space="preserve">5.1 </w:t>
      </w:r>
      <w:r>
        <w:rPr>
          <w:rFonts w:hint="default" w:ascii="Times New Roman" w:hAnsi="Times New Roman" w:eastAsia="宋体" w:cs="Times New Roman"/>
          <w:iCs/>
          <w:strike w:val="0"/>
          <w:dstrike w:val="0"/>
          <w:kern w:val="2"/>
          <w:sz w:val="24"/>
          <w:szCs w:val="24"/>
          <w:lang w:val="en-US" w:eastAsia="zh-CN" w:bidi="ar-SA"/>
        </w:rPr>
        <w:t>在本合同生效后</w:t>
      </w:r>
      <w:r>
        <w:rPr>
          <w:rFonts w:hint="eastAsia" w:cs="Times New Roman"/>
          <w:iCs/>
          <w:strike w:val="0"/>
          <w:dstrike w:val="0"/>
          <w:kern w:val="2"/>
          <w:sz w:val="24"/>
          <w:szCs w:val="24"/>
          <w:lang w:val="en-US" w:eastAsia="zh-CN" w:bidi="ar-SA"/>
        </w:rPr>
        <w:t>，</w:t>
      </w:r>
      <w:r>
        <w:rPr>
          <w:rFonts w:hint="default" w:ascii="Times New Roman" w:hAnsi="Times New Roman" w:eastAsia="宋体" w:cs="Times New Roman"/>
          <w:iCs/>
          <w:strike w:val="0"/>
          <w:dstrike w:val="0"/>
          <w:kern w:val="2"/>
          <w:sz w:val="24"/>
          <w:szCs w:val="24"/>
          <w:lang w:val="en-US" w:eastAsia="zh-CN" w:bidi="ar-SA"/>
        </w:rPr>
        <w:t>任何一方欲终止履行本合同须至少提前30个工作日与另一方协商，待双方以书面形式就有关终止事宜达成共识并正式认可后，本合同的终止方为有效。</w:t>
      </w:r>
    </w:p>
    <w:p w14:paraId="0933FA54">
      <w:pPr>
        <w:keepNext w:val="0"/>
        <w:keepLines w:val="0"/>
        <w:pageBreakBefore w:val="0"/>
        <w:widowControl w:val="0"/>
        <w:numPr>
          <w:ilvl w:val="1"/>
          <w:numId w:val="0"/>
        </w:numPr>
        <w:kinsoku/>
        <w:wordWrap/>
        <w:overflowPunct/>
        <w:topLinePunct w:val="0"/>
        <w:autoSpaceDE w:val="0"/>
        <w:autoSpaceDN w:val="0"/>
        <w:bidi w:val="0"/>
        <w:adjustRightInd/>
        <w:snapToGrid/>
        <w:spacing w:before="120" w:line="400" w:lineRule="exact"/>
        <w:ind w:left="425" w:leftChars="0" w:hanging="425" w:firstLineChars="0"/>
        <w:textAlignment w:val="auto"/>
        <w:rPr>
          <w:rFonts w:hint="default" w:ascii="Times New Roman" w:hAnsi="Times New Roman" w:eastAsia="宋体" w:cs="Times New Roman"/>
          <w:iCs/>
          <w:strike w:val="0"/>
          <w:dstrike w:val="0"/>
          <w:kern w:val="2"/>
          <w:sz w:val="24"/>
          <w:szCs w:val="24"/>
          <w:lang w:val="en-US" w:eastAsia="zh-CN" w:bidi="ar-SA"/>
        </w:rPr>
      </w:pPr>
      <w:r>
        <w:rPr>
          <w:rFonts w:hint="default" w:ascii="Times New Roman" w:hAnsi="Times New Roman" w:eastAsia="宋体" w:cs="Times New Roman"/>
          <w:iCs/>
          <w:strike w:val="0"/>
          <w:dstrike w:val="0"/>
          <w:kern w:val="2"/>
          <w:sz w:val="24"/>
          <w:szCs w:val="24"/>
          <w:lang w:val="en-US" w:eastAsia="zh-CN" w:bidi="ar-SA"/>
        </w:rPr>
        <w:t>5.2 如一方未经另一方书面同意认可</w:t>
      </w:r>
      <w:r>
        <w:rPr>
          <w:rFonts w:hint="eastAsia" w:ascii="Times New Roman" w:hAnsi="Times New Roman" w:eastAsia="宋体" w:cs="Times New Roman"/>
          <w:iCs/>
          <w:strike w:val="0"/>
          <w:dstrike w:val="0"/>
          <w:kern w:val="2"/>
          <w:sz w:val="24"/>
          <w:szCs w:val="24"/>
          <w:lang w:val="en-US" w:eastAsia="zh-CN" w:bidi="ar-SA"/>
        </w:rPr>
        <w:t>，</w:t>
      </w:r>
      <w:r>
        <w:rPr>
          <w:rFonts w:hint="default" w:ascii="Times New Roman" w:hAnsi="Times New Roman" w:eastAsia="宋体" w:cs="Times New Roman"/>
          <w:iCs/>
          <w:strike w:val="0"/>
          <w:dstrike w:val="0"/>
          <w:kern w:val="2"/>
          <w:sz w:val="24"/>
          <w:szCs w:val="24"/>
          <w:lang w:val="en-US" w:eastAsia="zh-CN" w:bidi="ar-SA"/>
        </w:rPr>
        <w:t>单方不履行本合同或者终止履行本合同时，则应向对方支付￥10,000（壹万元整）作为违约赔偿金。</w:t>
      </w:r>
    </w:p>
    <w:p w14:paraId="47EB4DB4">
      <w:pPr>
        <w:keepNext w:val="0"/>
        <w:keepLines w:val="0"/>
        <w:pageBreakBefore w:val="0"/>
        <w:widowControl w:val="0"/>
        <w:numPr>
          <w:ilvl w:val="1"/>
          <w:numId w:val="0"/>
        </w:numPr>
        <w:kinsoku/>
        <w:wordWrap/>
        <w:overflowPunct/>
        <w:topLinePunct w:val="0"/>
        <w:autoSpaceDE w:val="0"/>
        <w:autoSpaceDN w:val="0"/>
        <w:bidi w:val="0"/>
        <w:adjustRightInd/>
        <w:snapToGrid/>
        <w:spacing w:before="120" w:line="400" w:lineRule="exact"/>
        <w:ind w:left="425" w:leftChars="0" w:hanging="425" w:firstLineChars="0"/>
        <w:textAlignment w:val="auto"/>
        <w:rPr>
          <w:rFonts w:hint="default" w:ascii="Times New Roman" w:hAnsi="Times New Roman" w:eastAsia="宋体" w:cs="Times New Roman"/>
          <w:iCs/>
          <w:strike w:val="0"/>
          <w:dstrike w:val="0"/>
          <w:kern w:val="2"/>
          <w:sz w:val="24"/>
          <w:szCs w:val="24"/>
          <w:lang w:val="en-US" w:eastAsia="zh-CN" w:bidi="ar-SA"/>
        </w:rPr>
      </w:pPr>
      <w:r>
        <w:rPr>
          <w:rFonts w:hint="default" w:ascii="Times New Roman" w:hAnsi="Times New Roman" w:eastAsia="宋体" w:cs="Times New Roman"/>
          <w:iCs/>
          <w:strike w:val="0"/>
          <w:dstrike w:val="0"/>
          <w:kern w:val="2"/>
          <w:sz w:val="24"/>
          <w:szCs w:val="24"/>
          <w:lang w:val="en-US" w:eastAsia="zh-CN" w:bidi="ar-SA"/>
        </w:rPr>
        <w:t>5.3 甲方承担因故意或过失提供不真实、不完整的信息、弄虚作假所造成的全部后果，该后果包括但不限于按国家及行业有关规定追加审核人日及认证费用、由此造成的乙方的经济及非经济损失。</w:t>
      </w:r>
    </w:p>
    <w:p w14:paraId="30A5C622">
      <w:pPr>
        <w:keepNext w:val="0"/>
        <w:keepLines w:val="0"/>
        <w:pageBreakBefore w:val="0"/>
        <w:widowControl w:val="0"/>
        <w:numPr>
          <w:ilvl w:val="1"/>
          <w:numId w:val="0"/>
        </w:numPr>
        <w:kinsoku/>
        <w:wordWrap/>
        <w:overflowPunct/>
        <w:topLinePunct w:val="0"/>
        <w:autoSpaceDE w:val="0"/>
        <w:autoSpaceDN w:val="0"/>
        <w:bidi w:val="0"/>
        <w:adjustRightInd/>
        <w:snapToGrid/>
        <w:spacing w:before="120" w:line="400" w:lineRule="exact"/>
        <w:ind w:left="425" w:leftChars="0" w:hanging="425" w:firstLineChars="0"/>
        <w:textAlignment w:val="auto"/>
        <w:rPr>
          <w:rFonts w:hint="default" w:ascii="Times New Roman" w:hAnsi="Times New Roman" w:eastAsia="宋体" w:cs="Times New Roman"/>
          <w:iCs/>
          <w:strike w:val="0"/>
          <w:dstrike w:val="0"/>
          <w:kern w:val="2"/>
          <w:sz w:val="24"/>
          <w:szCs w:val="24"/>
          <w:lang w:val="en-US" w:eastAsia="zh-CN" w:bidi="ar-SA"/>
        </w:rPr>
      </w:pPr>
      <w:r>
        <w:rPr>
          <w:rFonts w:hint="eastAsia" w:ascii="Times New Roman" w:hAnsi="Times New Roman" w:eastAsia="宋体" w:cs="Times New Roman"/>
          <w:iCs/>
          <w:strike w:val="0"/>
          <w:dstrike w:val="0"/>
          <w:kern w:val="2"/>
          <w:sz w:val="24"/>
          <w:szCs w:val="24"/>
          <w:lang w:val="en-US" w:eastAsia="zh-CN" w:bidi="ar-SA"/>
        </w:rPr>
        <w:t>5.4 因甲方原因（包括但不限于提供虚假信息、未及时通报变更情况、认证通过后管理体系未持续有效运行等）</w:t>
      </w:r>
      <w:r>
        <w:rPr>
          <w:rFonts w:hint="eastAsia" w:cs="Times New Roman"/>
          <w:iCs/>
          <w:strike w:val="0"/>
          <w:dstrike w:val="0"/>
          <w:kern w:val="2"/>
          <w:sz w:val="24"/>
          <w:szCs w:val="24"/>
          <w:lang w:val="en-US" w:eastAsia="zh-CN" w:bidi="ar-SA"/>
        </w:rPr>
        <w:t>导致</w:t>
      </w:r>
      <w:r>
        <w:rPr>
          <w:rFonts w:hint="eastAsia" w:ascii="Times New Roman" w:hAnsi="Times New Roman" w:eastAsia="宋体" w:cs="Times New Roman"/>
          <w:iCs/>
          <w:strike w:val="0"/>
          <w:dstrike w:val="0"/>
          <w:kern w:val="2"/>
          <w:sz w:val="24"/>
          <w:szCs w:val="24"/>
          <w:lang w:val="en-US" w:eastAsia="zh-CN" w:bidi="ar-SA"/>
        </w:rPr>
        <w:t>乙方受到行政处罚、</w:t>
      </w:r>
      <w:r>
        <w:rPr>
          <w:rFonts w:hint="default" w:ascii="Times New Roman" w:hAnsi="Times New Roman" w:eastAsia="宋体" w:cs="Times New Roman"/>
          <w:iCs/>
          <w:strike w:val="0"/>
          <w:dstrike w:val="0"/>
          <w:kern w:val="2"/>
          <w:sz w:val="24"/>
          <w:szCs w:val="24"/>
          <w:lang w:val="en-US" w:eastAsia="zh-CN" w:bidi="ar-SA"/>
        </w:rPr>
        <w:t>批准资质被</w:t>
      </w:r>
      <w:r>
        <w:rPr>
          <w:rFonts w:hint="eastAsia" w:ascii="Times New Roman" w:hAnsi="Times New Roman" w:eastAsia="宋体" w:cs="Times New Roman"/>
          <w:iCs/>
          <w:strike w:val="0"/>
          <w:dstrike w:val="0"/>
          <w:kern w:val="2"/>
          <w:sz w:val="24"/>
          <w:szCs w:val="24"/>
          <w:lang w:val="en-US" w:eastAsia="zh-CN" w:bidi="ar-SA"/>
        </w:rPr>
        <w:t>暂停/</w:t>
      </w:r>
      <w:r>
        <w:rPr>
          <w:rFonts w:hint="default" w:ascii="Times New Roman" w:hAnsi="Times New Roman" w:eastAsia="宋体" w:cs="Times New Roman"/>
          <w:iCs/>
          <w:strike w:val="0"/>
          <w:dstrike w:val="0"/>
          <w:kern w:val="2"/>
          <w:sz w:val="24"/>
          <w:szCs w:val="24"/>
          <w:lang w:val="en-US" w:eastAsia="zh-CN" w:bidi="ar-SA"/>
        </w:rPr>
        <w:t>撤销，</w:t>
      </w:r>
      <w:r>
        <w:rPr>
          <w:rFonts w:hint="eastAsia" w:ascii="Times New Roman" w:hAnsi="Times New Roman" w:eastAsia="宋体" w:cs="Times New Roman"/>
          <w:iCs/>
          <w:strike w:val="0"/>
          <w:dstrike w:val="0"/>
          <w:kern w:val="2"/>
          <w:sz w:val="24"/>
          <w:szCs w:val="24"/>
          <w:lang w:val="en-US" w:eastAsia="zh-CN" w:bidi="ar-SA"/>
        </w:rPr>
        <w:t>甲方应承担给乙方所造成的所有</w:t>
      </w:r>
      <w:r>
        <w:rPr>
          <w:rFonts w:hint="default" w:ascii="Times New Roman" w:hAnsi="Times New Roman" w:eastAsia="宋体" w:cs="Times New Roman"/>
          <w:iCs/>
          <w:strike w:val="0"/>
          <w:dstrike w:val="0"/>
          <w:kern w:val="2"/>
          <w:sz w:val="24"/>
          <w:szCs w:val="24"/>
          <w:lang w:val="en-US" w:eastAsia="zh-CN" w:bidi="ar-SA"/>
        </w:rPr>
        <w:t>经济及非经济损失。</w:t>
      </w:r>
    </w:p>
    <w:p w14:paraId="370A75F7">
      <w:pPr>
        <w:keepNext w:val="0"/>
        <w:keepLines w:val="0"/>
        <w:pageBreakBefore w:val="0"/>
        <w:widowControl w:val="0"/>
        <w:numPr>
          <w:ilvl w:val="1"/>
          <w:numId w:val="0"/>
        </w:numPr>
        <w:kinsoku/>
        <w:wordWrap/>
        <w:overflowPunct/>
        <w:topLinePunct w:val="0"/>
        <w:autoSpaceDE w:val="0"/>
        <w:autoSpaceDN w:val="0"/>
        <w:bidi w:val="0"/>
        <w:adjustRightInd/>
        <w:snapToGrid/>
        <w:spacing w:before="120" w:line="400" w:lineRule="exact"/>
        <w:ind w:left="425" w:leftChars="0" w:hanging="425" w:firstLineChars="0"/>
        <w:textAlignment w:val="auto"/>
        <w:rPr>
          <w:rFonts w:hint="default" w:ascii="Times New Roman" w:hAnsi="Times New Roman" w:eastAsia="宋体" w:cs="Times New Roman"/>
          <w:iCs/>
          <w:strike w:val="0"/>
          <w:dstrike w:val="0"/>
          <w:kern w:val="2"/>
          <w:sz w:val="24"/>
          <w:szCs w:val="24"/>
          <w:lang w:val="en-US" w:eastAsia="zh-CN" w:bidi="ar-SA"/>
        </w:rPr>
      </w:pPr>
      <w:r>
        <w:rPr>
          <w:rFonts w:hint="eastAsia" w:ascii="Times New Roman" w:hAnsi="Times New Roman" w:eastAsia="宋体" w:cs="Times New Roman"/>
          <w:iCs/>
          <w:strike w:val="0"/>
          <w:dstrike w:val="0"/>
          <w:kern w:val="2"/>
          <w:sz w:val="24"/>
          <w:szCs w:val="24"/>
          <w:lang w:val="en-US" w:eastAsia="zh-CN" w:bidi="ar-SA"/>
        </w:rPr>
        <w:t>5.5 非甲方原因导致的乙方批准资质注销或被撤销，需及时告知甲方并做出妥善处理。未妥善处理导致甲方 QMS 认证证书无法使用的，应向甲方支付￥10,000（壹万元整）赔偿金。</w:t>
      </w:r>
    </w:p>
    <w:p w14:paraId="698429C8">
      <w:pPr>
        <w:keepNext w:val="0"/>
        <w:keepLines w:val="0"/>
        <w:pageBreakBefore w:val="0"/>
        <w:widowControl w:val="0"/>
        <w:numPr>
          <w:ilvl w:val="1"/>
          <w:numId w:val="0"/>
        </w:numPr>
        <w:kinsoku/>
        <w:wordWrap/>
        <w:overflowPunct/>
        <w:topLinePunct w:val="0"/>
        <w:autoSpaceDE w:val="0"/>
        <w:autoSpaceDN w:val="0"/>
        <w:bidi w:val="0"/>
        <w:adjustRightInd/>
        <w:snapToGrid/>
        <w:spacing w:before="120" w:line="380" w:lineRule="exact"/>
        <w:ind w:left="425" w:leftChars="0" w:hanging="425" w:firstLineChars="0"/>
        <w:textAlignment w:val="auto"/>
        <w:rPr>
          <w:rFonts w:hint="eastAsia" w:ascii="Times New Roman" w:hAnsi="Times New Roman" w:eastAsia="宋体" w:cs="Times New Roman"/>
          <w:iCs/>
          <w:strike w:val="0"/>
          <w:dstrike w:val="0"/>
          <w:kern w:val="2"/>
          <w:sz w:val="24"/>
          <w:szCs w:val="24"/>
          <w:lang w:val="en-US" w:eastAsia="zh-CN" w:bidi="ar-SA"/>
        </w:rPr>
      </w:pPr>
      <w:r>
        <w:rPr>
          <w:rFonts w:hint="eastAsia" w:ascii="Times New Roman" w:hAnsi="Times New Roman" w:eastAsia="宋体" w:cs="Times New Roman"/>
          <w:iCs/>
          <w:strike w:val="0"/>
          <w:dstrike w:val="0"/>
          <w:kern w:val="2"/>
          <w:sz w:val="24"/>
          <w:szCs w:val="24"/>
          <w:lang w:val="en-US" w:eastAsia="zh-CN" w:bidi="ar-SA"/>
        </w:rPr>
        <w:t>5.6</w:t>
      </w:r>
      <w:r>
        <w:rPr>
          <w:rFonts w:hint="eastAsia" w:cs="Times New Roman"/>
          <w:iCs/>
          <w:strike w:val="0"/>
          <w:dstrike w:val="0"/>
          <w:kern w:val="2"/>
          <w:sz w:val="24"/>
          <w:szCs w:val="24"/>
          <w:lang w:val="en-US" w:eastAsia="zh-CN" w:bidi="ar-SA"/>
        </w:rPr>
        <w:t xml:space="preserve"> </w:t>
      </w:r>
      <w:r>
        <w:rPr>
          <w:rFonts w:hint="eastAsia" w:ascii="Times New Roman" w:hAnsi="Times New Roman" w:eastAsia="宋体" w:cs="Times New Roman"/>
          <w:iCs/>
          <w:strike w:val="0"/>
          <w:dstrike w:val="0"/>
          <w:kern w:val="2"/>
          <w:sz w:val="24"/>
          <w:szCs w:val="24"/>
          <w:lang w:val="en-US" w:eastAsia="zh-CN" w:bidi="ar-SA"/>
        </w:rPr>
        <w:t>在认证初审/再认证/监督审核中，对经双方确认后应由乙方负责的赔偿，其赔偿费将不得超过乙方已收到的审核费；乙方将不承担超过该类费用的任何损失的赔偿责任。</w:t>
      </w:r>
    </w:p>
    <w:p w14:paraId="2EE98C22">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400" w:lineRule="exact"/>
        <w:ind w:left="425" w:leftChars="0" w:hanging="425" w:firstLineChars="0"/>
        <w:textAlignment w:val="auto"/>
        <w:rPr>
          <w:rFonts w:hint="eastAsia" w:ascii="Times New Roman" w:hAnsi="Times New Roman" w:eastAsia="宋体" w:cs="Times New Roman"/>
          <w:iCs/>
          <w:strike w:val="0"/>
          <w:dstrike w:val="0"/>
          <w:kern w:val="2"/>
          <w:sz w:val="24"/>
          <w:szCs w:val="24"/>
          <w:lang w:val="en-US" w:eastAsia="zh-CN" w:bidi="ar-SA"/>
        </w:rPr>
      </w:pPr>
      <w:r>
        <w:rPr>
          <w:rFonts w:hint="eastAsia" w:ascii="Times New Roman" w:hAnsi="Times New Roman" w:eastAsia="宋体" w:cs="Times New Roman"/>
          <w:iCs/>
          <w:strike w:val="0"/>
          <w:dstrike w:val="0"/>
          <w:kern w:val="2"/>
          <w:sz w:val="24"/>
          <w:szCs w:val="24"/>
          <w:lang w:val="en-US" w:eastAsia="zh-CN" w:bidi="ar-SA"/>
        </w:rPr>
        <w:t>5.7</w:t>
      </w:r>
      <w:r>
        <w:rPr>
          <w:rFonts w:hint="eastAsia" w:cs="Times New Roman"/>
          <w:iCs/>
          <w:strike w:val="0"/>
          <w:dstrike w:val="0"/>
          <w:kern w:val="2"/>
          <w:sz w:val="24"/>
          <w:szCs w:val="24"/>
          <w:lang w:val="en-US" w:eastAsia="zh-CN" w:bidi="ar-SA"/>
        </w:rPr>
        <w:t xml:space="preserve"> </w:t>
      </w:r>
      <w:r>
        <w:rPr>
          <w:rFonts w:hint="eastAsia" w:ascii="Times New Roman" w:hAnsi="Times New Roman" w:eastAsia="宋体" w:cs="Times New Roman"/>
          <w:iCs/>
          <w:strike w:val="0"/>
          <w:dstrike w:val="0"/>
          <w:kern w:val="2"/>
          <w:sz w:val="24"/>
          <w:szCs w:val="24"/>
          <w:lang w:val="en-US" w:eastAsia="zh-CN" w:bidi="ar-SA"/>
        </w:rPr>
        <w:t>在履行本合同过程中发生的争议，如双方和解或调解不成，双方约定向乙方所在地人民法院提起诉讼。</w:t>
      </w:r>
    </w:p>
    <w:p w14:paraId="324D8E07">
      <w:pPr>
        <w:keepNext w:val="0"/>
        <w:keepLines w:val="0"/>
        <w:pageBreakBefore w:val="0"/>
        <w:widowControl w:val="0"/>
        <w:kinsoku/>
        <w:wordWrap/>
        <w:overflowPunct/>
        <w:topLinePunct w:val="0"/>
        <w:autoSpaceDE w:val="0"/>
        <w:autoSpaceDN w:val="0"/>
        <w:bidi w:val="0"/>
        <w:snapToGrid/>
        <w:spacing w:before="144" w:beforeLines="50" w:line="380" w:lineRule="exact"/>
        <w:textAlignment w:val="auto"/>
        <w:rPr>
          <w:iCs/>
          <w:sz w:val="24"/>
          <w:szCs w:val="24"/>
        </w:rPr>
      </w:pPr>
      <w:r>
        <w:rPr>
          <w:rFonts w:hAnsi="宋体"/>
          <w:b/>
          <w:iCs/>
          <w:sz w:val="24"/>
          <w:szCs w:val="24"/>
        </w:rPr>
        <w:t>六、</w:t>
      </w:r>
      <w:r>
        <w:rPr>
          <w:rFonts w:hAnsi="宋体"/>
          <w:b/>
          <w:sz w:val="24"/>
          <w:szCs w:val="24"/>
        </w:rPr>
        <w:t>合同生效与变更、补充</w:t>
      </w:r>
    </w:p>
    <w:p w14:paraId="1AA76AB5">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400" w:lineRule="exact"/>
        <w:ind w:left="425" w:leftChars="0" w:hanging="425" w:firstLineChars="0"/>
        <w:textAlignment w:val="auto"/>
        <w:rPr>
          <w:rFonts w:hint="eastAsia" w:ascii="Times New Roman" w:hAnsi="Times New Roman" w:eastAsia="宋体" w:cs="Times New Roman"/>
          <w:iCs/>
          <w:strike w:val="0"/>
          <w:dstrike w:val="0"/>
          <w:spacing w:val="-6"/>
          <w:kern w:val="2"/>
          <w:sz w:val="24"/>
          <w:szCs w:val="24"/>
          <w:lang w:val="en-US" w:eastAsia="zh-CN" w:bidi="ar-SA"/>
        </w:rPr>
      </w:pPr>
      <w:r>
        <w:rPr>
          <w:rFonts w:hint="eastAsia" w:ascii="Times New Roman" w:hAnsi="Times New Roman" w:eastAsia="宋体" w:cs="Times New Roman"/>
          <w:iCs/>
          <w:strike w:val="0"/>
          <w:dstrike w:val="0"/>
          <w:kern w:val="2"/>
          <w:sz w:val="24"/>
          <w:szCs w:val="24"/>
          <w:lang w:val="en-US" w:eastAsia="zh-CN" w:bidi="ar-SA"/>
        </w:rPr>
        <w:t>6.1</w:t>
      </w:r>
      <w:r>
        <w:rPr>
          <w:rFonts w:hint="eastAsia" w:ascii="Times New Roman" w:hAnsi="Times New Roman" w:eastAsia="宋体" w:cs="Times New Roman"/>
          <w:iCs/>
          <w:strike w:val="0"/>
          <w:dstrike w:val="0"/>
          <w:spacing w:val="-6"/>
          <w:kern w:val="2"/>
          <w:sz w:val="24"/>
          <w:szCs w:val="24"/>
          <w:lang w:val="en-US" w:eastAsia="zh-CN" w:bidi="ar-SA"/>
        </w:rPr>
        <w:t xml:space="preserve"> 本合同自双方签字盖章之日起生效，一式两份，双方各执一份。本合同在未签署新的合同前长期有效，但甲方认证证书自然到期且未重新接受审核、撤销、注销等情况除外。</w:t>
      </w:r>
    </w:p>
    <w:p w14:paraId="1EAC2A50">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400" w:lineRule="exact"/>
        <w:ind w:left="425" w:leftChars="0" w:hanging="425" w:firstLineChars="0"/>
        <w:textAlignment w:val="auto"/>
        <w:rPr>
          <w:rFonts w:hint="eastAsia" w:ascii="Times New Roman" w:hAnsi="Times New Roman" w:eastAsia="宋体" w:cs="Times New Roman"/>
          <w:iCs/>
          <w:strike w:val="0"/>
          <w:dstrike w:val="0"/>
          <w:spacing w:val="-6"/>
          <w:kern w:val="2"/>
          <w:sz w:val="24"/>
          <w:szCs w:val="24"/>
          <w:lang w:val="en-US" w:eastAsia="zh-CN" w:bidi="ar-SA"/>
        </w:rPr>
      </w:pPr>
      <w:r>
        <w:rPr>
          <w:rFonts w:hint="eastAsia" w:ascii="Times New Roman" w:hAnsi="Times New Roman" w:eastAsia="宋体" w:cs="Times New Roman"/>
          <w:iCs/>
          <w:strike w:val="0"/>
          <w:dstrike w:val="0"/>
          <w:kern w:val="2"/>
          <w:sz w:val="24"/>
          <w:szCs w:val="24"/>
          <w:lang w:val="en-US" w:eastAsia="zh-CN" w:bidi="ar-SA"/>
        </w:rPr>
        <w:t xml:space="preserve">6.2 </w:t>
      </w:r>
      <w:r>
        <w:rPr>
          <w:rFonts w:hint="eastAsia" w:ascii="Times New Roman" w:hAnsi="Times New Roman" w:eastAsia="宋体" w:cs="Times New Roman"/>
          <w:iCs/>
          <w:strike w:val="0"/>
          <w:dstrike w:val="0"/>
          <w:spacing w:val="-6"/>
          <w:kern w:val="2"/>
          <w:sz w:val="24"/>
          <w:szCs w:val="24"/>
          <w:lang w:val="en-US" w:eastAsia="zh-CN" w:bidi="ar-SA"/>
        </w:rPr>
        <w:t>在合同有效期内，因合同一方提出变更合同条款时，经双方协商一致，应签署《合同补充协议》作为本合同的附件。补充协议中新条款生效后，本合同中与其相抵触的条款失效。</w:t>
      </w:r>
    </w:p>
    <w:p w14:paraId="5051E1A5">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400" w:lineRule="exact"/>
        <w:ind w:left="425" w:leftChars="0" w:hanging="425" w:firstLineChars="0"/>
        <w:textAlignment w:val="auto"/>
        <w:rPr>
          <w:rFonts w:hint="eastAsia" w:ascii="Times New Roman" w:hAnsi="Times New Roman" w:eastAsia="宋体" w:cs="Times New Roman"/>
          <w:iCs/>
          <w:strike w:val="0"/>
          <w:dstrike w:val="0"/>
          <w:kern w:val="2"/>
          <w:sz w:val="24"/>
          <w:szCs w:val="24"/>
          <w:lang w:val="en-US" w:eastAsia="zh-CN" w:bidi="ar-SA"/>
        </w:rPr>
      </w:pPr>
      <w:r>
        <w:rPr>
          <w:rFonts w:hint="eastAsia" w:ascii="Times New Roman" w:hAnsi="Times New Roman" w:eastAsia="宋体" w:cs="Times New Roman"/>
          <w:iCs/>
          <w:strike w:val="0"/>
          <w:dstrike w:val="0"/>
          <w:kern w:val="2"/>
          <w:sz w:val="24"/>
          <w:szCs w:val="24"/>
          <w:lang w:val="en-US" w:eastAsia="zh-CN" w:bidi="ar-SA"/>
        </w:rPr>
        <w:t>6.3 本合同未尽事宜，甲乙双方可协商订立补充条款作为本合同的附件。</w:t>
      </w:r>
    </w:p>
    <w:p w14:paraId="54290EEB">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400" w:lineRule="exact"/>
        <w:ind w:left="425" w:leftChars="0" w:hanging="425" w:firstLineChars="0"/>
        <w:textAlignment w:val="auto"/>
        <w:rPr>
          <w:rFonts w:hint="eastAsia" w:ascii="Times New Roman" w:hAnsi="Times New Roman" w:eastAsia="宋体" w:cs="Times New Roman"/>
          <w:iCs/>
          <w:strike w:val="0"/>
          <w:dstrike w:val="0"/>
          <w:kern w:val="2"/>
          <w:sz w:val="24"/>
          <w:szCs w:val="24"/>
          <w:lang w:val="en-US" w:eastAsia="zh-CN" w:bidi="ar-SA"/>
        </w:rPr>
      </w:pPr>
      <w:r>
        <w:rPr>
          <w:rFonts w:hint="eastAsia" w:ascii="Times New Roman" w:hAnsi="Times New Roman" w:eastAsia="宋体" w:cs="Times New Roman"/>
          <w:iCs/>
          <w:strike w:val="0"/>
          <w:dstrike w:val="0"/>
          <w:kern w:val="2"/>
          <w:sz w:val="24"/>
          <w:szCs w:val="24"/>
          <w:lang w:val="en-US" w:eastAsia="zh-CN" w:bidi="ar-SA"/>
        </w:rPr>
        <w:t>6.4 在本合同生效后</w:t>
      </w:r>
      <w:r>
        <w:rPr>
          <w:rFonts w:hint="eastAsia" w:cs="Times New Roman"/>
          <w:iCs/>
          <w:strike w:val="0"/>
          <w:dstrike w:val="0"/>
          <w:kern w:val="2"/>
          <w:sz w:val="24"/>
          <w:szCs w:val="24"/>
          <w:lang w:val="en-US" w:eastAsia="zh-CN" w:bidi="ar-SA"/>
        </w:rPr>
        <w:t>，</w:t>
      </w:r>
      <w:r>
        <w:rPr>
          <w:rFonts w:hint="eastAsia" w:ascii="Times New Roman" w:hAnsi="Times New Roman" w:eastAsia="宋体" w:cs="Times New Roman"/>
          <w:iCs/>
          <w:strike w:val="0"/>
          <w:dstrike w:val="0"/>
          <w:kern w:val="2"/>
          <w:sz w:val="24"/>
          <w:szCs w:val="24"/>
          <w:lang w:val="en-US" w:eastAsia="zh-CN" w:bidi="ar-SA"/>
        </w:rPr>
        <w:t xml:space="preserve"> 任何一方欲终止履行本合同须至少提前30个工作日与另一方协商。待双方以书面形式就有关终止事宜达成共识并正式认可后，本合同的终止方为有效。</w:t>
      </w:r>
    </w:p>
    <w:p w14:paraId="4D7A34C2">
      <w:pPr>
        <w:keepNext w:val="0"/>
        <w:keepLines w:val="0"/>
        <w:pageBreakBefore w:val="0"/>
        <w:widowControl w:val="0"/>
        <w:kinsoku/>
        <w:wordWrap/>
        <w:overflowPunct/>
        <w:topLinePunct w:val="0"/>
        <w:autoSpaceDE w:val="0"/>
        <w:autoSpaceDN w:val="0"/>
        <w:bidi w:val="0"/>
        <w:snapToGrid/>
        <w:spacing w:before="144" w:beforeLines="50" w:line="380" w:lineRule="exact"/>
        <w:textAlignment w:val="auto"/>
        <w:rPr>
          <w:b/>
          <w:iCs/>
          <w:sz w:val="24"/>
          <w:szCs w:val="24"/>
        </w:rPr>
      </w:pPr>
      <w:r>
        <w:rPr>
          <w:rFonts w:hAnsi="宋体"/>
          <w:b/>
          <w:iCs/>
          <w:sz w:val="24"/>
          <w:szCs w:val="24"/>
        </w:rPr>
        <w:t>七、承诺</w:t>
      </w:r>
    </w:p>
    <w:p w14:paraId="02A78ADF">
      <w:pPr>
        <w:keepNext w:val="0"/>
        <w:keepLines w:val="0"/>
        <w:pageBreakBefore w:val="0"/>
        <w:widowControl/>
        <w:kinsoku/>
        <w:wordWrap/>
        <w:overflowPunct/>
        <w:topLinePunct w:val="0"/>
        <w:autoSpaceDE/>
        <w:autoSpaceDN/>
        <w:bidi w:val="0"/>
        <w:adjustRightInd/>
        <w:snapToGrid/>
        <w:spacing w:before="100" w:line="380" w:lineRule="exact"/>
        <w:ind w:left="0" w:hanging="484" w:hangingChars="202"/>
        <w:jc w:val="left"/>
        <w:textAlignment w:val="auto"/>
        <w:rPr>
          <w:rFonts w:hint="eastAsia"/>
          <w:iCs/>
          <w:sz w:val="24"/>
          <w:szCs w:val="24"/>
          <w:lang w:val="en-US" w:eastAsia="zh-CN"/>
        </w:rPr>
      </w:pPr>
      <w:r>
        <w:rPr>
          <w:iCs/>
          <w:sz w:val="24"/>
          <w:szCs w:val="24"/>
        </w:rPr>
        <w:t>7.</w:t>
      </w:r>
      <w:r>
        <w:rPr>
          <w:rFonts w:hint="eastAsia"/>
          <w:iCs/>
          <w:sz w:val="24"/>
          <w:szCs w:val="24"/>
          <w:lang w:val="en-US" w:eastAsia="zh-CN"/>
        </w:rPr>
        <w:t xml:space="preserve">1 </w:t>
      </w:r>
      <w:r>
        <w:rPr>
          <w:iCs/>
          <w:sz w:val="24"/>
          <w:szCs w:val="24"/>
        </w:rPr>
        <w:t>乙方公布的《</w:t>
      </w:r>
      <w:r>
        <w:rPr>
          <w:rFonts w:hint="eastAsia"/>
          <w:iCs/>
          <w:sz w:val="24"/>
          <w:szCs w:val="24"/>
          <w:lang w:eastAsia="zh-CN"/>
        </w:rPr>
        <w:t>组织须知</w:t>
      </w:r>
      <w:r>
        <w:rPr>
          <w:iCs/>
          <w:sz w:val="24"/>
          <w:szCs w:val="24"/>
        </w:rPr>
        <w:t>》为本合同的附件，与本合同具有同等法律效力。甲方在此确认已经认真阅读乙方的《</w:t>
      </w:r>
      <w:r>
        <w:rPr>
          <w:rFonts w:hint="eastAsia"/>
          <w:iCs/>
          <w:sz w:val="24"/>
          <w:szCs w:val="24"/>
          <w:lang w:eastAsia="zh-CN"/>
        </w:rPr>
        <w:t>组织须知</w:t>
      </w:r>
      <w:r>
        <w:rPr>
          <w:iCs/>
          <w:sz w:val="24"/>
          <w:szCs w:val="24"/>
        </w:rPr>
        <w:t>》，清楚与认证有关的规定。由于甲方违反《</w:t>
      </w:r>
      <w:r>
        <w:rPr>
          <w:rFonts w:hint="eastAsia"/>
          <w:iCs/>
          <w:sz w:val="24"/>
          <w:szCs w:val="24"/>
          <w:lang w:eastAsia="zh-CN"/>
        </w:rPr>
        <w:t>组织须知</w:t>
      </w:r>
      <w:r>
        <w:rPr>
          <w:iCs/>
          <w:sz w:val="24"/>
          <w:szCs w:val="24"/>
        </w:rPr>
        <w:t>》要求造成的一切后果及损失由甲方承担</w:t>
      </w:r>
      <w:r>
        <w:rPr>
          <w:rFonts w:hint="eastAsia"/>
          <w:iCs/>
          <w:sz w:val="24"/>
          <w:szCs w:val="24"/>
          <w:lang w:eastAsia="zh-CN"/>
        </w:rPr>
        <w:t>。</w:t>
      </w:r>
    </w:p>
    <w:p w14:paraId="668ACEE3">
      <w:pPr>
        <w:keepNext w:val="0"/>
        <w:keepLines w:val="0"/>
        <w:pageBreakBefore w:val="0"/>
        <w:widowControl/>
        <w:kinsoku/>
        <w:wordWrap/>
        <w:overflowPunct/>
        <w:topLinePunct w:val="0"/>
        <w:autoSpaceDE/>
        <w:autoSpaceDN/>
        <w:bidi w:val="0"/>
        <w:adjustRightInd/>
        <w:snapToGrid/>
        <w:spacing w:before="100" w:line="380" w:lineRule="exact"/>
        <w:ind w:left="0" w:hanging="484" w:hangingChars="202"/>
        <w:jc w:val="left"/>
        <w:textAlignment w:val="auto"/>
        <w:rPr>
          <w:iCs/>
          <w:sz w:val="24"/>
          <w:szCs w:val="24"/>
        </w:rPr>
      </w:pPr>
      <w:r>
        <w:rPr>
          <w:iCs/>
          <w:sz w:val="24"/>
          <w:szCs w:val="24"/>
        </w:rPr>
        <w:t>7.2</w:t>
      </w:r>
      <w:r>
        <w:rPr>
          <w:rFonts w:hint="eastAsia"/>
          <w:iCs/>
          <w:sz w:val="24"/>
          <w:szCs w:val="24"/>
          <w:lang w:val="en-US" w:eastAsia="zh-CN"/>
        </w:rPr>
        <w:t xml:space="preserve"> </w:t>
      </w:r>
      <w:r>
        <w:rPr>
          <w:iCs/>
          <w:sz w:val="24"/>
          <w:szCs w:val="24"/>
        </w:rPr>
        <w:t>甲方须对保密信息用文字标示出来，并书面通告给审核组成员。乙方及其审核员应对</w:t>
      </w:r>
      <w:r>
        <w:rPr>
          <w:rFonts w:hint="eastAsia"/>
          <w:iCs/>
          <w:sz w:val="24"/>
          <w:szCs w:val="24"/>
          <w:lang w:eastAsia="zh-CN"/>
        </w:rPr>
        <w:t>甲方</w:t>
      </w:r>
      <w:r>
        <w:rPr>
          <w:iCs/>
          <w:sz w:val="24"/>
          <w:szCs w:val="24"/>
        </w:rPr>
        <w:t>明示的保密信息予以保密。但下列情况除外：</w:t>
      </w:r>
    </w:p>
    <w:p w14:paraId="1CA8D46E">
      <w:pPr>
        <w:keepNext w:val="0"/>
        <w:keepLines w:val="0"/>
        <w:pageBreakBefore w:val="0"/>
        <w:widowControl/>
        <w:kinsoku/>
        <w:wordWrap/>
        <w:overflowPunct/>
        <w:topLinePunct w:val="0"/>
        <w:autoSpaceDE/>
        <w:autoSpaceDN/>
        <w:bidi w:val="0"/>
        <w:adjustRightInd/>
        <w:snapToGrid/>
        <w:spacing w:before="100" w:line="380" w:lineRule="exact"/>
        <w:ind w:left="904" w:leftChars="200" w:hanging="484" w:hangingChars="202"/>
        <w:jc w:val="left"/>
        <w:textAlignment w:val="auto"/>
        <w:rPr>
          <w:iCs/>
          <w:sz w:val="24"/>
          <w:szCs w:val="24"/>
        </w:rPr>
      </w:pPr>
      <w:r>
        <w:rPr>
          <w:iCs/>
          <w:sz w:val="24"/>
          <w:szCs w:val="24"/>
        </w:rPr>
        <w:t>A）甲方书面许可；B</w:t>
      </w:r>
      <w:r>
        <w:rPr>
          <w:rFonts w:hint="eastAsia"/>
          <w:iCs/>
          <w:sz w:val="24"/>
          <w:szCs w:val="24"/>
          <w:lang w:eastAsia="zh-CN"/>
        </w:rPr>
        <w:t>）</w:t>
      </w:r>
      <w:r>
        <w:rPr>
          <w:iCs/>
          <w:sz w:val="24"/>
          <w:szCs w:val="24"/>
        </w:rPr>
        <w:t>甲方已公开的资料；C）乙方签署此合同前已得到的信息；</w:t>
      </w:r>
    </w:p>
    <w:p w14:paraId="4DDD2891">
      <w:pPr>
        <w:keepNext w:val="0"/>
        <w:keepLines w:val="0"/>
        <w:pageBreakBefore w:val="0"/>
        <w:widowControl/>
        <w:kinsoku/>
        <w:wordWrap/>
        <w:overflowPunct/>
        <w:topLinePunct w:val="0"/>
        <w:autoSpaceDE/>
        <w:autoSpaceDN/>
        <w:bidi w:val="0"/>
        <w:adjustRightInd/>
        <w:snapToGrid/>
        <w:spacing w:before="100" w:line="380" w:lineRule="exact"/>
        <w:ind w:left="904" w:leftChars="200" w:hanging="484" w:hangingChars="202"/>
        <w:jc w:val="left"/>
        <w:textAlignment w:val="auto"/>
        <w:rPr>
          <w:iCs/>
          <w:sz w:val="24"/>
          <w:szCs w:val="24"/>
        </w:rPr>
      </w:pPr>
      <w:r>
        <w:rPr>
          <w:iCs/>
          <w:sz w:val="24"/>
          <w:szCs w:val="24"/>
        </w:rPr>
        <w:t>D）法律另有要求时；E）国家主管部门要求时。</w:t>
      </w:r>
    </w:p>
    <w:p w14:paraId="24FCB014">
      <w:pPr>
        <w:keepNext w:val="0"/>
        <w:keepLines w:val="0"/>
        <w:pageBreakBefore w:val="0"/>
        <w:kinsoku/>
        <w:wordWrap/>
        <w:overflowPunct/>
        <w:topLinePunct w:val="0"/>
        <w:bidi w:val="0"/>
        <w:snapToGrid/>
        <w:spacing w:before="144" w:beforeLines="50" w:line="380" w:lineRule="exact"/>
        <w:ind w:left="487" w:hanging="487" w:hangingChars="202"/>
        <w:textAlignment w:val="auto"/>
        <w:rPr>
          <w:b/>
          <w:bCs/>
          <w:iCs/>
          <w:sz w:val="24"/>
          <w:szCs w:val="24"/>
        </w:rPr>
      </w:pPr>
      <w:r>
        <w:rPr>
          <w:rFonts w:hAnsi="宋体"/>
          <w:b/>
          <w:bCs/>
          <w:iCs/>
          <w:sz w:val="24"/>
          <w:szCs w:val="24"/>
        </w:rPr>
        <w:t>八、通知与送达</w:t>
      </w:r>
    </w:p>
    <w:p w14:paraId="1C725FD0">
      <w:pPr>
        <w:keepNext w:val="0"/>
        <w:keepLines w:val="0"/>
        <w:pageBreakBefore w:val="0"/>
        <w:widowControl w:val="0"/>
        <w:kinsoku/>
        <w:wordWrap/>
        <w:overflowPunct/>
        <w:topLinePunct w:val="0"/>
        <w:autoSpaceDE w:val="0"/>
        <w:autoSpaceDN w:val="0"/>
        <w:bidi w:val="0"/>
        <w:adjustRightInd w:val="0"/>
        <w:snapToGrid/>
        <w:spacing w:before="100" w:line="380" w:lineRule="exact"/>
        <w:ind w:firstLine="480" w:firstLineChars="200"/>
        <w:jc w:val="left"/>
        <w:textAlignment w:val="auto"/>
        <w:rPr>
          <w:kern w:val="0"/>
          <w:sz w:val="24"/>
          <w:szCs w:val="24"/>
        </w:rPr>
      </w:pPr>
      <w:r>
        <w:rPr>
          <w:rFonts w:hAnsi="宋体"/>
          <w:kern w:val="0"/>
          <w:sz w:val="24"/>
          <w:szCs w:val="24"/>
        </w:rPr>
        <w:t>各方同意以《认证申请书》及本合同载明的通讯地址为有效送达地址，任何一方对上述地址有修改的，应及时通知另一方，否则仍以载明地址为准。</w:t>
      </w:r>
    </w:p>
    <w:p w14:paraId="4C93AFF8">
      <w:pPr>
        <w:keepNext w:val="0"/>
        <w:keepLines w:val="0"/>
        <w:pageBreakBefore w:val="0"/>
        <w:widowControl w:val="0"/>
        <w:kinsoku/>
        <w:wordWrap/>
        <w:overflowPunct/>
        <w:topLinePunct w:val="0"/>
        <w:autoSpaceDE w:val="0"/>
        <w:autoSpaceDN w:val="0"/>
        <w:bidi w:val="0"/>
        <w:adjustRightInd w:val="0"/>
        <w:snapToGrid/>
        <w:spacing w:before="100" w:line="380" w:lineRule="exact"/>
        <w:ind w:firstLine="480" w:firstLineChars="200"/>
        <w:jc w:val="left"/>
        <w:textAlignment w:val="auto"/>
        <w:rPr>
          <w:rFonts w:hAnsi="宋体"/>
          <w:kern w:val="0"/>
          <w:sz w:val="24"/>
          <w:szCs w:val="24"/>
        </w:rPr>
      </w:pPr>
      <w:r>
        <w:rPr>
          <w:rFonts w:hAnsi="宋体"/>
          <w:kern w:val="0"/>
          <w:sz w:val="24"/>
          <w:szCs w:val="24"/>
        </w:rPr>
        <w:t>乙方以网站公告的</w:t>
      </w:r>
      <w:r>
        <w:rPr>
          <w:rFonts w:hint="eastAsia" w:hAnsi="宋体"/>
          <w:kern w:val="0"/>
          <w:sz w:val="24"/>
          <w:szCs w:val="24"/>
          <w:lang w:eastAsia="zh-CN"/>
        </w:rPr>
        <w:t>形式</w:t>
      </w:r>
      <w:r>
        <w:rPr>
          <w:rFonts w:hAnsi="宋体"/>
          <w:kern w:val="0"/>
          <w:sz w:val="24"/>
          <w:szCs w:val="24"/>
        </w:rPr>
        <w:t>将认证要求的任何变更通知获证客户。必要时以书面文件送达。</w:t>
      </w:r>
    </w:p>
    <w:p w14:paraId="64F77236">
      <w:pPr>
        <w:keepNext w:val="0"/>
        <w:keepLines w:val="0"/>
        <w:pageBreakBefore w:val="0"/>
        <w:widowControl w:val="0"/>
        <w:kinsoku/>
        <w:wordWrap/>
        <w:overflowPunct/>
        <w:topLinePunct w:val="0"/>
        <w:autoSpaceDE w:val="0"/>
        <w:autoSpaceDN w:val="0"/>
        <w:bidi w:val="0"/>
        <w:adjustRightInd w:val="0"/>
        <w:snapToGrid/>
        <w:spacing w:before="100" w:line="420" w:lineRule="exact"/>
        <w:ind w:firstLine="480" w:firstLineChars="200"/>
        <w:jc w:val="left"/>
        <w:textAlignment w:val="auto"/>
        <w:rPr>
          <w:rFonts w:hAnsi="宋体"/>
          <w:kern w:val="0"/>
          <w:sz w:val="24"/>
          <w:szCs w:val="24"/>
        </w:rPr>
      </w:pPr>
      <w:r>
        <w:rPr>
          <w:rFonts w:hAnsi="宋体"/>
          <w:kern w:val="0"/>
          <w:sz w:val="24"/>
          <w:szCs w:val="24"/>
        </w:rPr>
        <w:t>甲方确认：乙方任何书面文件或通知送达《认证申请书》载明的联系人（含电子邮箱）的视为有效送达，乙方在官方网站上发布的通知公告视为有效送达。甲方如变更上述联系人，须填写《</w:t>
      </w:r>
      <w:r>
        <w:rPr>
          <w:rFonts w:hint="eastAsia" w:hAnsi="宋体"/>
          <w:kern w:val="0"/>
          <w:sz w:val="24"/>
          <w:szCs w:val="24"/>
        </w:rPr>
        <w:t>获证客户信息变更/通报表</w:t>
      </w:r>
      <w:r>
        <w:rPr>
          <w:rFonts w:hAnsi="宋体"/>
          <w:kern w:val="0"/>
          <w:sz w:val="24"/>
          <w:szCs w:val="24"/>
        </w:rPr>
        <w:t>》通知乙方。如因甲方未对确定的联系地址、联系方式、指定联系人及其联系方式进行及时通知，导致乙方有关文件无法有效送达的，甲方不得对因此导致的任何不利或损失向乙方主张权利。</w:t>
      </w:r>
    </w:p>
    <w:p w14:paraId="2A0E6BB6">
      <w:pPr>
        <w:spacing w:before="143" w:beforeLines="50" w:line="420" w:lineRule="exact"/>
        <w:ind w:left="487" w:hanging="487" w:hangingChars="202"/>
        <w:rPr>
          <w:rFonts w:hint="default" w:hAnsi="宋体"/>
          <w:b/>
          <w:bCs/>
          <w:iCs/>
          <w:sz w:val="24"/>
          <w:szCs w:val="24"/>
          <w:lang w:val="en-US" w:eastAsia="zh-CN"/>
        </w:rPr>
      </w:pPr>
      <w:r>
        <w:rPr>
          <w:rFonts w:hint="eastAsia" w:hAnsi="宋体"/>
          <w:b/>
          <w:bCs/>
          <w:iCs/>
          <w:sz w:val="24"/>
          <w:szCs w:val="24"/>
          <w:lang w:val="en-US" w:eastAsia="zh-CN"/>
        </w:rPr>
        <w:t>九、收款信息：</w:t>
      </w:r>
    </w:p>
    <w:p w14:paraId="4DE62451">
      <w:pPr>
        <w:keepNext w:val="0"/>
        <w:keepLines w:val="0"/>
        <w:pageBreakBefore w:val="0"/>
        <w:widowControl/>
        <w:kinsoku/>
        <w:wordWrap/>
        <w:overflowPunct/>
        <w:topLinePunct w:val="0"/>
        <w:autoSpaceDE/>
        <w:autoSpaceDN/>
        <w:bidi w:val="0"/>
        <w:adjustRightInd/>
        <w:snapToGrid/>
        <w:spacing w:before="144" w:beforeLines="50" w:line="240" w:lineRule="auto"/>
        <w:jc w:val="left"/>
        <w:textAlignment w:val="auto"/>
        <w:rPr>
          <w:rFonts w:hint="default" w:ascii="宋体" w:hAnsi="宋体" w:eastAsia="宋体"/>
          <w:b/>
          <w:bCs w:val="0"/>
          <w:sz w:val="24"/>
          <w:szCs w:val="24"/>
          <w:u w:val="single"/>
          <w:lang w:val="en-US" w:eastAsia="zh-CN"/>
        </w:rPr>
      </w:pPr>
      <w:r>
        <w:rPr>
          <w:rFonts w:hint="eastAsia" w:ascii="宋体" w:hAnsi="宋体"/>
          <w:b/>
          <w:bCs w:val="0"/>
          <w:sz w:val="24"/>
          <w:szCs w:val="24"/>
          <w:u w:val="none"/>
          <w:lang w:val="en-US" w:eastAsia="zh-CN"/>
        </w:rPr>
        <w:t>总部</w:t>
      </w:r>
      <w:r>
        <w:rPr>
          <w:rFonts w:hint="eastAsia" w:ascii="宋体" w:hAnsi="宋体" w:eastAsia="宋体"/>
          <w:b/>
          <w:bCs w:val="0"/>
          <w:sz w:val="24"/>
          <w:szCs w:val="24"/>
          <w:u w:val="none"/>
          <w:lang w:val="en-US" w:eastAsia="zh-CN"/>
        </w:rPr>
        <w:t>名称：</w:t>
      </w:r>
      <w:r>
        <w:rPr>
          <w:rFonts w:hint="eastAsia" w:ascii="宋体" w:hAnsi="宋体" w:eastAsia="宋体"/>
          <w:b/>
          <w:bCs w:val="0"/>
          <w:sz w:val="24"/>
          <w:szCs w:val="24"/>
          <w:u w:val="single"/>
          <w:lang w:val="en-US" w:eastAsia="zh-CN"/>
        </w:rPr>
        <w:t>北京首信联合认证有限公司</w:t>
      </w:r>
      <w:r>
        <w:rPr>
          <w:rFonts w:hint="eastAsia" w:ascii="宋体" w:hAnsi="宋体"/>
          <w:b/>
          <w:bCs w:val="0"/>
          <w:sz w:val="24"/>
          <w:szCs w:val="24"/>
          <w:u w:val="single"/>
          <w:lang w:val="en-US" w:eastAsia="zh-CN"/>
        </w:rPr>
        <w:t xml:space="preserve"> </w:t>
      </w:r>
    </w:p>
    <w:p w14:paraId="7363551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开户银行：招商银行股份有限公司北京公益西桥支行</w:t>
      </w:r>
    </w:p>
    <w:p w14:paraId="0AE51FC6">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收款账号：1109 4341 8610 901</w:t>
      </w:r>
    </w:p>
    <w:p w14:paraId="343B96F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银行行号：3081 0000 5762</w:t>
      </w:r>
    </w:p>
    <w:p w14:paraId="139567E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b w:val="0"/>
          <w:bCs/>
          <w:sz w:val="24"/>
          <w:szCs w:val="24"/>
          <w:lang w:val="en-US" w:eastAsia="zh-CN"/>
        </w:rPr>
      </w:pPr>
      <w:r>
        <w:rPr>
          <w:rFonts w:hint="default" w:ascii="宋体" w:hAnsi="宋体" w:eastAsia="宋体"/>
          <w:b w:val="0"/>
          <w:bCs/>
          <w:sz w:val="24"/>
          <w:szCs w:val="24"/>
          <w:lang w:val="en-US" w:eastAsia="zh-CN"/>
        </w:rPr>
        <w:t>电    话：010-67567750</w:t>
      </w:r>
    </w:p>
    <w:p w14:paraId="1A43FC7C">
      <w:pPr>
        <w:keepNext w:val="0"/>
        <w:keepLines w:val="0"/>
        <w:pageBreakBefore w:val="0"/>
        <w:widowControl/>
        <w:kinsoku/>
        <w:wordWrap/>
        <w:overflowPunct/>
        <w:topLinePunct w:val="0"/>
        <w:autoSpaceDE/>
        <w:autoSpaceDN/>
        <w:bidi w:val="0"/>
        <w:adjustRightInd/>
        <w:snapToGrid/>
        <w:spacing w:before="144" w:beforeLines="50" w:line="480" w:lineRule="exact"/>
        <w:jc w:val="left"/>
        <w:textAlignment w:val="auto"/>
        <w:rPr>
          <w:rFonts w:hint="default" w:ascii="宋体" w:hAnsi="宋体"/>
          <w:b/>
          <w:bCs w:val="0"/>
          <w:sz w:val="24"/>
          <w:szCs w:val="24"/>
          <w:u w:val="single"/>
          <w:lang w:val="en-US" w:eastAsia="zh-CN"/>
        </w:rPr>
      </w:pPr>
      <w:r>
        <w:rPr>
          <w:rFonts w:hint="eastAsia" w:ascii="宋体" w:hAnsi="宋体" w:eastAsia="宋体" w:cs="宋体"/>
          <w:b/>
          <w:bCs w:val="0"/>
          <w:sz w:val="24"/>
          <w:szCs w:val="24"/>
          <w:lang w:val="en-US" w:eastAsia="zh-CN"/>
        </w:rPr>
        <w:t>分公司名称</w:t>
      </w:r>
      <w:r>
        <w:rPr>
          <w:rFonts w:hint="eastAsia" w:ascii="宋体" w:hAnsi="宋体" w:eastAsia="宋体"/>
          <w:b/>
          <w:bCs w:val="0"/>
          <w:sz w:val="24"/>
          <w:szCs w:val="24"/>
          <w:u w:val="none"/>
          <w:lang w:val="en-US" w:eastAsia="zh-CN"/>
        </w:rPr>
        <w:t>：</w:t>
      </w:r>
      <w:permStart w:id="24" w:edGrp="everyone"/>
      <w:r>
        <w:rPr>
          <w:rFonts w:hint="eastAsia" w:ascii="宋体" w:hAnsi="宋体"/>
          <w:b/>
          <w:bCs w:val="0"/>
          <w:sz w:val="24"/>
          <w:szCs w:val="24"/>
          <w:u w:val="single"/>
          <w:lang w:val="en-US" w:eastAsia="zh-CN"/>
        </w:rPr>
        <w:t xml:space="preserve">                              </w:t>
      </w:r>
      <w:permEnd w:id="24"/>
    </w:p>
    <w:p w14:paraId="286C637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开户银行：</w:t>
      </w:r>
      <w:permStart w:id="25" w:edGrp="everyone"/>
      <w:r>
        <w:rPr>
          <w:rFonts w:hint="eastAsia" w:ascii="宋体" w:hAnsi="宋体"/>
          <w:b/>
          <w:bCs w:val="0"/>
          <w:sz w:val="24"/>
          <w:szCs w:val="24"/>
          <w:u w:val="single"/>
          <w:lang w:val="en-US" w:eastAsia="zh-CN"/>
        </w:rPr>
        <w:t xml:space="preserve">                                </w:t>
      </w:r>
      <w:permEnd w:id="25"/>
    </w:p>
    <w:p w14:paraId="5E954AB7">
      <w:pPr>
        <w:keepNext w:val="0"/>
        <w:keepLines w:val="0"/>
        <w:pageBreakBefore w:val="0"/>
        <w:widowControl/>
        <w:kinsoku/>
        <w:wordWrap/>
        <w:overflowPunct/>
        <w:topLinePunct w:val="0"/>
        <w:autoSpaceDE/>
        <w:autoSpaceDN/>
        <w:bidi w:val="0"/>
        <w:adjustRightInd/>
        <w:snapToGrid/>
        <w:spacing w:after="144" w:afterLines="50" w:line="480" w:lineRule="exact"/>
        <w:jc w:val="left"/>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收款账号：</w:t>
      </w:r>
      <w:permStart w:id="26" w:edGrp="everyone"/>
      <w:r>
        <w:rPr>
          <w:rFonts w:hint="eastAsia" w:ascii="宋体" w:hAnsi="宋体"/>
          <w:b w:val="0"/>
          <w:bCs/>
          <w:sz w:val="24"/>
          <w:szCs w:val="24"/>
          <w:u w:val="single"/>
          <w:lang w:val="en-US" w:eastAsia="zh-CN"/>
        </w:rPr>
        <w:t xml:space="preserve"> </w:t>
      </w:r>
      <w:r>
        <w:rPr>
          <w:rFonts w:hint="eastAsia" w:ascii="宋体" w:hAnsi="宋体"/>
          <w:b/>
          <w:bCs w:val="0"/>
          <w:sz w:val="24"/>
          <w:szCs w:val="24"/>
          <w:u w:val="single"/>
          <w:lang w:val="en-US" w:eastAsia="zh-CN"/>
        </w:rPr>
        <w:t xml:space="preserve">                               </w:t>
      </w:r>
      <w:permEnd w:id="26"/>
    </w:p>
    <w:p w14:paraId="3502B357">
      <w:pPr>
        <w:keepNext w:val="0"/>
        <w:keepLines w:val="0"/>
        <w:pageBreakBefore w:val="0"/>
        <w:widowControl/>
        <w:kinsoku/>
        <w:wordWrap/>
        <w:overflowPunct/>
        <w:topLinePunct w:val="0"/>
        <w:autoSpaceDE/>
        <w:autoSpaceDN/>
        <w:bidi w:val="0"/>
        <w:adjustRightInd/>
        <w:snapToGrid/>
        <w:spacing w:after="144" w:afterLines="50" w:line="480" w:lineRule="exact"/>
        <w:jc w:val="left"/>
        <w:textAlignment w:val="auto"/>
        <w:rPr>
          <w:rFonts w:hint="eastAsia" w:ascii="宋体" w:hAnsi="宋体"/>
          <w:b/>
          <w:bCs w:val="0"/>
          <w:sz w:val="24"/>
          <w:szCs w:val="24"/>
          <w:u w:val="single"/>
          <w:lang w:val="en-US" w:eastAsia="zh-CN"/>
        </w:rPr>
      </w:pPr>
      <w:r>
        <w:rPr>
          <w:rFonts w:hint="eastAsia" w:ascii="宋体" w:hAnsi="宋体" w:eastAsia="宋体"/>
          <w:b w:val="0"/>
          <w:bCs/>
          <w:sz w:val="24"/>
          <w:szCs w:val="24"/>
          <w:lang w:val="en-US" w:eastAsia="zh-CN"/>
        </w:rPr>
        <w:t>银行行号：</w:t>
      </w:r>
      <w:permStart w:id="27" w:edGrp="everyone"/>
      <w:r>
        <w:rPr>
          <w:rFonts w:hint="eastAsia" w:ascii="宋体" w:hAnsi="宋体"/>
          <w:b w:val="0"/>
          <w:bCs/>
          <w:sz w:val="24"/>
          <w:szCs w:val="24"/>
          <w:u w:val="single"/>
          <w:lang w:val="en-US" w:eastAsia="zh-CN"/>
        </w:rPr>
        <w:t xml:space="preserve"> </w:t>
      </w:r>
      <w:r>
        <w:rPr>
          <w:rFonts w:hint="eastAsia" w:ascii="宋体" w:hAnsi="宋体"/>
          <w:b/>
          <w:bCs w:val="0"/>
          <w:sz w:val="24"/>
          <w:szCs w:val="24"/>
          <w:u w:val="single"/>
          <w:lang w:val="en-US" w:eastAsia="zh-CN"/>
        </w:rPr>
        <w:t xml:space="preserve">                               </w:t>
      </w:r>
      <w:permEnd w:id="27"/>
    </w:p>
    <w:p w14:paraId="50B2EE2A">
      <w:pPr>
        <w:keepNext w:val="0"/>
        <w:keepLines w:val="0"/>
        <w:pageBreakBefore w:val="0"/>
        <w:widowControl/>
        <w:kinsoku/>
        <w:wordWrap/>
        <w:overflowPunct/>
        <w:topLinePunct w:val="0"/>
        <w:autoSpaceDE/>
        <w:autoSpaceDN/>
        <w:bidi w:val="0"/>
        <w:adjustRightInd/>
        <w:snapToGrid/>
        <w:spacing w:after="144" w:afterLines="50" w:line="480" w:lineRule="exact"/>
        <w:jc w:val="left"/>
        <w:textAlignment w:val="auto"/>
        <w:rPr>
          <w:rFonts w:hint="default" w:ascii="宋体" w:hAnsi="宋体"/>
          <w:b/>
          <w:bCs w:val="0"/>
          <w:sz w:val="24"/>
          <w:szCs w:val="24"/>
          <w:u w:val="single"/>
          <w:lang w:val="en-US" w:eastAsia="zh-CN"/>
        </w:rPr>
      </w:pPr>
    </w:p>
    <w:p w14:paraId="40C783E8">
      <w:pPr>
        <w:widowControl w:val="0"/>
        <w:autoSpaceDE w:val="0"/>
        <w:autoSpaceDN w:val="0"/>
        <w:spacing w:before="143" w:beforeLines="50" w:line="420" w:lineRule="exact"/>
        <w:ind w:right="-300"/>
        <w:rPr>
          <w:rFonts w:hAnsi="宋体"/>
          <w:sz w:val="24"/>
          <w:szCs w:val="24"/>
        </w:rPr>
      </w:pPr>
    </w:p>
    <w:p w14:paraId="7FDB3750">
      <w:pPr>
        <w:widowControl w:val="0"/>
        <w:autoSpaceDE w:val="0"/>
        <w:autoSpaceDN w:val="0"/>
        <w:spacing w:before="143" w:beforeLines="50" w:line="420" w:lineRule="exact"/>
        <w:ind w:right="-300"/>
        <w:rPr>
          <w:sz w:val="24"/>
          <w:szCs w:val="24"/>
        </w:rPr>
      </w:pPr>
      <w:r>
        <w:rPr>
          <w:rFonts w:hAnsi="宋体"/>
          <w:sz w:val="24"/>
          <w:szCs w:val="24"/>
        </w:rPr>
        <w:t>甲方（盖章）：</w:t>
      </w:r>
      <w:r>
        <w:rPr>
          <w:sz w:val="24"/>
          <w:szCs w:val="24"/>
        </w:rPr>
        <w:t xml:space="preserve">                     </w:t>
      </w:r>
      <w:r>
        <w:rPr>
          <w:rFonts w:hAnsi="宋体"/>
          <w:sz w:val="24"/>
          <w:szCs w:val="24"/>
        </w:rPr>
        <w:t>乙方（盖章）：北京首信联合认证有限公司</w:t>
      </w:r>
    </w:p>
    <w:p w14:paraId="02CB8F11">
      <w:pPr>
        <w:widowControl w:val="0"/>
        <w:autoSpaceDE w:val="0"/>
        <w:autoSpaceDN w:val="0"/>
        <w:spacing w:before="143" w:beforeLines="50" w:line="420" w:lineRule="exact"/>
        <w:rPr>
          <w:sz w:val="24"/>
          <w:szCs w:val="24"/>
        </w:rPr>
      </w:pPr>
    </w:p>
    <w:p w14:paraId="02103727">
      <w:pPr>
        <w:widowControl w:val="0"/>
        <w:autoSpaceDE w:val="0"/>
        <w:autoSpaceDN w:val="0"/>
        <w:spacing w:before="143" w:beforeLines="50" w:line="420" w:lineRule="exact"/>
        <w:rPr>
          <w:sz w:val="24"/>
          <w:szCs w:val="24"/>
        </w:rPr>
      </w:pPr>
    </w:p>
    <w:p w14:paraId="6C82BE29">
      <w:pPr>
        <w:widowControl w:val="0"/>
        <w:autoSpaceDE w:val="0"/>
        <w:autoSpaceDN w:val="0"/>
        <w:spacing w:before="143" w:beforeLines="50" w:line="420" w:lineRule="exact"/>
      </w:pPr>
      <w:r>
        <w:rPr>
          <w:rFonts w:hAnsi="宋体"/>
          <w:sz w:val="24"/>
          <w:szCs w:val="24"/>
        </w:rPr>
        <w:t>授权代表（签字）</w:t>
      </w:r>
      <w:r>
        <w:rPr>
          <w:rFonts w:hint="eastAsia" w:hAnsi="宋体"/>
          <w:sz w:val="24"/>
          <w:szCs w:val="24"/>
          <w:lang w:val="en-US" w:eastAsia="zh-CN"/>
        </w:rPr>
        <w:t>/日期</w:t>
      </w:r>
      <w:r>
        <w:rPr>
          <w:rFonts w:hAnsi="宋体"/>
          <w:sz w:val="24"/>
          <w:szCs w:val="24"/>
        </w:rPr>
        <w:t>：</w:t>
      </w:r>
      <w:r>
        <w:rPr>
          <w:sz w:val="24"/>
          <w:szCs w:val="24"/>
        </w:rPr>
        <w:t xml:space="preserve">            </w:t>
      </w:r>
      <w:r>
        <w:rPr>
          <w:rFonts w:hAnsi="宋体"/>
          <w:sz w:val="24"/>
          <w:szCs w:val="24"/>
        </w:rPr>
        <w:t>授权代表（签字）</w:t>
      </w:r>
      <w:r>
        <w:rPr>
          <w:rFonts w:hint="eastAsia" w:hAnsi="宋体"/>
          <w:sz w:val="24"/>
          <w:szCs w:val="24"/>
          <w:lang w:val="en-US" w:eastAsia="zh-CN"/>
        </w:rPr>
        <w:t>/日期</w:t>
      </w:r>
      <w:r>
        <w:rPr>
          <w:rFonts w:hAnsi="宋体"/>
          <w:sz w:val="24"/>
          <w:szCs w:val="24"/>
        </w:rPr>
        <w:t>：</w:t>
      </w:r>
      <w:r>
        <w:rPr>
          <w:sz w:val="24"/>
          <w:szCs w:val="24"/>
        </w:rPr>
        <w:t xml:space="preserve"> </w:t>
      </w:r>
      <w:r>
        <w:rPr>
          <w:rFonts w:hint="eastAsia"/>
          <w:sz w:val="24"/>
          <w:szCs w:val="24"/>
        </w:rPr>
        <w:t xml:space="preserve">                 </w:t>
      </w:r>
    </w:p>
    <w:sectPr>
      <w:headerReference r:id="rId3" w:type="default"/>
      <w:footerReference r:id="rId5" w:type="default"/>
      <w:headerReference r:id="rId4" w:type="even"/>
      <w:footerReference r:id="rId6" w:type="even"/>
      <w:pgSz w:w="11904" w:h="16838"/>
      <w:pgMar w:top="1701" w:right="1304" w:bottom="1077" w:left="1304" w:header="1134" w:footer="1020" w:gutter="0"/>
      <w:pgNumType w:start="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92741">
    <w:pPr>
      <w:pStyle w:val="2"/>
      <w:keepNext w:val="0"/>
      <w:keepLines w:val="0"/>
      <w:pageBreakBefore w:val="0"/>
      <w:widowControl/>
      <w:pBdr>
        <w:top w:val="thinThickSmallGap" w:color="auto" w:sz="12" w:space="1"/>
      </w:pBdr>
      <w:kinsoku/>
      <w:wordWrap/>
      <w:overflowPunct/>
      <w:topLinePunct w:val="0"/>
      <w:bidi w:val="0"/>
      <w:adjustRightInd/>
      <w:snapToGrid/>
      <w:spacing w:before="0" w:beforeLines="50" w:line="240" w:lineRule="exact"/>
      <w:jc w:val="center"/>
      <w:textAlignment w:val="baseline"/>
      <w:rPr>
        <w:rFonts w:eastAsiaTheme="minorEastAsia"/>
        <w:szCs w:val="21"/>
      </w:rPr>
    </w:pPr>
    <w:r>
      <w:rPr>
        <w:rFonts w:ascii="Times New Roman" w:hAnsi="Times New Roman"/>
        <w:sz w:val="21"/>
        <w:szCs w:val="21"/>
        <w:lang w:val="zh-CN"/>
      </w:rPr>
      <w:t xml:space="preserve">~ </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1</w:t>
    </w:r>
    <w:r>
      <w:rPr>
        <w:rFonts w:ascii="Times New Roman" w:hAnsi="Times New Roman"/>
        <w:sz w:val="21"/>
        <w:szCs w:val="21"/>
      </w:rPr>
      <w:fldChar w:fldCharType="end"/>
    </w:r>
    <w:r>
      <w:rPr>
        <w:rFonts w:ascii="Times New Roman" w:hAnsi="Times New Roman"/>
        <w:sz w:val="21"/>
        <w:szCs w:val="21"/>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20C9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AC047">
    <w:pPr>
      <w:pStyle w:val="3"/>
      <w:pBdr>
        <w:bottom w:val="none" w:color="auto" w:sz="0" w:space="0"/>
      </w:pBdr>
      <w:tabs>
        <w:tab w:val="left" w:pos="1418"/>
        <w:tab w:val="right" w:pos="9214"/>
        <w:tab w:val="clear" w:pos="8306"/>
      </w:tabs>
      <w:ind w:right="82"/>
      <w:jc w:val="both"/>
      <w:rPr>
        <w:rFonts w:ascii="黑体" w:hAnsi="黑体" w:eastAsia="黑体"/>
        <w:bCs/>
        <w:sz w:val="24"/>
        <w:szCs w:val="21"/>
      </w:rPr>
    </w:pPr>
    <w:r>
      <w:drawing>
        <wp:anchor distT="0" distB="0" distL="114300" distR="114300" simplePos="0" relativeHeight="251659264" behindDoc="0" locked="0" layoutInCell="1" allowOverlap="1">
          <wp:simplePos x="0" y="0"/>
          <wp:positionH relativeFrom="column">
            <wp:posOffset>-40005</wp:posOffset>
          </wp:positionH>
          <wp:positionV relativeFrom="paragraph">
            <wp:posOffset>-58420</wp:posOffset>
          </wp:positionV>
          <wp:extent cx="726440" cy="621030"/>
          <wp:effectExtent l="0" t="0" r="0" b="3810"/>
          <wp:wrapNone/>
          <wp:docPr id="3" name="图片 1"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图片1.png图片1"/>
                  <pic:cNvPicPr>
                    <a:picLocks noChangeAspect="1"/>
                  </pic:cNvPicPr>
                </pic:nvPicPr>
                <pic:blipFill>
                  <a:blip r:embed="rId1"/>
                  <a:srcRect/>
                  <a:stretch>
                    <a:fillRect/>
                  </a:stretch>
                </pic:blipFill>
                <pic:spPr>
                  <a:xfrm>
                    <a:off x="0" y="0"/>
                    <a:ext cx="726440" cy="621030"/>
                  </a:xfrm>
                  <a:prstGeom prst="rect">
                    <a:avLst/>
                  </a:prstGeom>
                  <a:noFill/>
                  <a:ln>
                    <a:noFill/>
                  </a:ln>
                </pic:spPr>
              </pic:pic>
            </a:graphicData>
          </a:graphic>
        </wp:anchor>
      </w:drawing>
    </w:r>
  </w:p>
  <w:p w14:paraId="4AF5091C">
    <w:pPr>
      <w:pStyle w:val="3"/>
      <w:pBdr>
        <w:bottom w:val="none" w:color="auto" w:sz="0" w:space="1"/>
      </w:pBdr>
      <w:tabs>
        <w:tab w:val="left" w:pos="1418"/>
        <w:tab w:val="right" w:pos="9214"/>
        <w:tab w:val="clear" w:pos="8306"/>
      </w:tabs>
      <w:ind w:right="82" w:rightChars="39" w:firstLine="1100" w:firstLineChars="500"/>
      <w:jc w:val="both"/>
      <w:rPr>
        <w:rFonts w:ascii="Calibri" w:hAnsi="Calibri" w:eastAsia="宋体" w:cs="Calibri"/>
        <w:sz w:val="22"/>
        <w:szCs w:val="22"/>
      </w:rPr>
    </w:pPr>
    <w:r>
      <w:rPr>
        <w:rFonts w:hint="eastAsia" w:ascii="Calibri" w:hAnsi="Calibri" w:eastAsia="宋体" w:cs="Calibri"/>
        <w:sz w:val="22"/>
        <w:szCs w:val="22"/>
      </w:rPr>
      <w:t>为客户提供具有社会公信力的认证服务</w:t>
    </w:r>
  </w:p>
  <w:p w14:paraId="14ABFD88">
    <w:pPr>
      <w:pStyle w:val="3"/>
      <w:pBdr>
        <w:bottom w:val="single" w:color="auto" w:sz="4" w:space="1"/>
      </w:pBdr>
      <w:tabs>
        <w:tab w:val="left" w:pos="1418"/>
        <w:tab w:val="right" w:pos="9214"/>
        <w:tab w:val="clear" w:pos="8306"/>
      </w:tabs>
      <w:ind w:right="82" w:rightChars="39" w:firstLine="1100" w:firstLineChars="500"/>
      <w:jc w:val="both"/>
      <w:rPr>
        <w:rFonts w:hint="eastAsia" w:eastAsia="宋体"/>
        <w:sz w:val="22"/>
        <w:szCs w:val="22"/>
        <w:u w:val="single"/>
        <w:lang w:val="en-US" w:eastAsia="zh-CN"/>
      </w:rPr>
    </w:pPr>
    <w:r>
      <w:rPr>
        <w:rFonts w:hint="eastAsia" w:ascii="Calibri" w:hAnsi="Calibri" w:eastAsia="宋体" w:cs="Calibri"/>
        <w:sz w:val="22"/>
        <w:szCs w:val="22"/>
      </w:rPr>
      <w:t>provide clients with certificate services of social credibility</w:t>
    </w:r>
    <w:r>
      <w:rPr>
        <w:rFonts w:hint="eastAsia" w:ascii="黑体" w:hAnsi="黑体" w:eastAsia="黑体"/>
        <w:bCs/>
        <w:sz w:val="22"/>
        <w:szCs w:val="22"/>
      </w:rPr>
      <w:t xml:space="preserve">       </w:t>
    </w:r>
    <w:r>
      <w:rPr>
        <w:rFonts w:hint="eastAsia" w:ascii="Times New Roman" w:hAnsi="Times New Roman" w:eastAsia="黑体"/>
        <w:b/>
        <w:sz w:val="22"/>
        <w:szCs w:val="22"/>
      </w:rPr>
      <w:t>CFC</w:t>
    </w:r>
    <w:r>
      <w:rPr>
        <w:rFonts w:ascii="Times New Roman" w:hAnsi="Times New Roman"/>
        <w:b/>
        <w:sz w:val="22"/>
        <w:szCs w:val="22"/>
      </w:rPr>
      <w:t>/QR</w:t>
    </w:r>
    <w:r>
      <w:rPr>
        <w:rFonts w:hint="eastAsia" w:ascii="Times New Roman" w:hAnsi="Times New Roman" w:eastAsia="宋体"/>
        <w:b/>
        <w:sz w:val="22"/>
        <w:szCs w:val="22"/>
      </w:rPr>
      <w:t>O</w:t>
    </w:r>
    <w:r>
      <w:rPr>
        <w:rFonts w:ascii="Times New Roman" w:hAnsi="Times New Roman"/>
        <w:b/>
        <w:sz w:val="22"/>
        <w:szCs w:val="22"/>
      </w:rPr>
      <w:t>00</w:t>
    </w:r>
    <w:r>
      <w:rPr>
        <w:rFonts w:hint="eastAsia" w:ascii="Times New Roman" w:hAnsi="Times New Roman" w:eastAsia="宋体"/>
        <w:b/>
        <w:sz w:val="22"/>
        <w:szCs w:val="22"/>
      </w:rPr>
      <w:t>2</w:t>
    </w:r>
    <w:r>
      <w:rPr>
        <w:rFonts w:hint="eastAsia" w:ascii="Times New Roman" w:hAnsi="Times New Roman"/>
        <w:b/>
        <w:sz w:val="22"/>
        <w:szCs w:val="22"/>
      </w:rPr>
      <w:t xml:space="preserve"> </w:t>
    </w:r>
    <w:r>
      <w:rPr>
        <w:rFonts w:hint="eastAsia" w:ascii="Times New Roman" w:hAnsi="Times New Roman" w:eastAsia="宋体"/>
        <w:b/>
        <w:sz w:val="22"/>
        <w:szCs w:val="22"/>
      </w:rPr>
      <w:t xml:space="preserve">  </w:t>
    </w:r>
    <w:r>
      <w:rPr>
        <w:rFonts w:hint="eastAsia" w:ascii="Times New Roman" w:hAnsi="Times New Roman" w:eastAsia="黑体"/>
        <w:b/>
        <w:spacing w:val="33"/>
        <w:kern w:val="0"/>
        <w:sz w:val="22"/>
        <w:szCs w:val="22"/>
        <w:fitText w:val="396" w:id="943155008"/>
        <w:lang w:val="en-US" w:eastAsia="zh-CN"/>
      </w:rPr>
      <w:t>D</w:t>
    </w:r>
    <w:r>
      <w:rPr>
        <w:rFonts w:hint="eastAsia" w:ascii="Times New Roman" w:hAnsi="Times New Roman" w:eastAsia="宋体"/>
        <w:b/>
        <w:spacing w:val="33"/>
        <w:kern w:val="0"/>
        <w:sz w:val="22"/>
        <w:szCs w:val="22"/>
        <w:fitText w:val="396" w:id="943155008"/>
      </w:rPr>
      <w:t>/</w:t>
    </w:r>
    <w:r>
      <w:rPr>
        <w:rFonts w:hint="eastAsia" w:ascii="Times New Roman" w:hAnsi="Times New Roman" w:eastAsia="宋体"/>
        <w:b/>
        <w:spacing w:val="0"/>
        <w:kern w:val="0"/>
        <w:sz w:val="22"/>
        <w:szCs w:val="22"/>
        <w:fitText w:val="396" w:id="943155008"/>
        <w:lang w:val="en-US" w:eastAsia="zh-CN"/>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883F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PY9TckAioerxGVdKgvjJ+IE5TeQ=" w:salt="8d21tXlLJiR9XuoM1suLH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4M2I0OWM0NTgwNjQzYTc0YjQ1MjYzZTVkMTVlMTUifQ=="/>
  </w:docVars>
  <w:rsids>
    <w:rsidRoot w:val="2ECC2420"/>
    <w:rsid w:val="000061EC"/>
    <w:rsid w:val="0002092C"/>
    <w:rsid w:val="00024837"/>
    <w:rsid w:val="000254E8"/>
    <w:rsid w:val="0004015C"/>
    <w:rsid w:val="00072C34"/>
    <w:rsid w:val="00073270"/>
    <w:rsid w:val="000F2CEB"/>
    <w:rsid w:val="0011608C"/>
    <w:rsid w:val="00135B7A"/>
    <w:rsid w:val="00146F71"/>
    <w:rsid w:val="00160AB8"/>
    <w:rsid w:val="00165B78"/>
    <w:rsid w:val="00167591"/>
    <w:rsid w:val="0019576F"/>
    <w:rsid w:val="001A47EF"/>
    <w:rsid w:val="001B0E92"/>
    <w:rsid w:val="001B1C03"/>
    <w:rsid w:val="001C12C5"/>
    <w:rsid w:val="001F3242"/>
    <w:rsid w:val="0021233C"/>
    <w:rsid w:val="00217C08"/>
    <w:rsid w:val="002322F7"/>
    <w:rsid w:val="00274BDD"/>
    <w:rsid w:val="002757A9"/>
    <w:rsid w:val="00277138"/>
    <w:rsid w:val="0027757C"/>
    <w:rsid w:val="0028351D"/>
    <w:rsid w:val="00286CA1"/>
    <w:rsid w:val="00291DA8"/>
    <w:rsid w:val="00297868"/>
    <w:rsid w:val="002C033F"/>
    <w:rsid w:val="002D7EA2"/>
    <w:rsid w:val="003F0A11"/>
    <w:rsid w:val="00436F26"/>
    <w:rsid w:val="004447E8"/>
    <w:rsid w:val="00456ED8"/>
    <w:rsid w:val="004905D2"/>
    <w:rsid w:val="004A6AC8"/>
    <w:rsid w:val="004B71CE"/>
    <w:rsid w:val="005B542A"/>
    <w:rsid w:val="005D762E"/>
    <w:rsid w:val="00606A6C"/>
    <w:rsid w:val="006365F1"/>
    <w:rsid w:val="00644F52"/>
    <w:rsid w:val="00665BFA"/>
    <w:rsid w:val="00690084"/>
    <w:rsid w:val="00696BE9"/>
    <w:rsid w:val="006C758A"/>
    <w:rsid w:val="006D5370"/>
    <w:rsid w:val="006E7451"/>
    <w:rsid w:val="00730859"/>
    <w:rsid w:val="00730C2C"/>
    <w:rsid w:val="007579B6"/>
    <w:rsid w:val="00760352"/>
    <w:rsid w:val="007A715D"/>
    <w:rsid w:val="007F3F6B"/>
    <w:rsid w:val="00827F0F"/>
    <w:rsid w:val="0084740A"/>
    <w:rsid w:val="00863AF1"/>
    <w:rsid w:val="008C3519"/>
    <w:rsid w:val="008C67C8"/>
    <w:rsid w:val="00914127"/>
    <w:rsid w:val="00921134"/>
    <w:rsid w:val="00933138"/>
    <w:rsid w:val="00954D23"/>
    <w:rsid w:val="00974C9D"/>
    <w:rsid w:val="009909D7"/>
    <w:rsid w:val="00993560"/>
    <w:rsid w:val="009A4EA3"/>
    <w:rsid w:val="009D3BE2"/>
    <w:rsid w:val="009E2490"/>
    <w:rsid w:val="009E5917"/>
    <w:rsid w:val="009F287B"/>
    <w:rsid w:val="009F6162"/>
    <w:rsid w:val="009F7623"/>
    <w:rsid w:val="00A64F55"/>
    <w:rsid w:val="00A80706"/>
    <w:rsid w:val="00AB0391"/>
    <w:rsid w:val="00AE3C74"/>
    <w:rsid w:val="00B33C50"/>
    <w:rsid w:val="00B419F0"/>
    <w:rsid w:val="00B41BFA"/>
    <w:rsid w:val="00B54E43"/>
    <w:rsid w:val="00BA0E50"/>
    <w:rsid w:val="00C460B4"/>
    <w:rsid w:val="00C5208D"/>
    <w:rsid w:val="00D17B5E"/>
    <w:rsid w:val="00D20CA7"/>
    <w:rsid w:val="00D22237"/>
    <w:rsid w:val="00D418A1"/>
    <w:rsid w:val="00DA39BE"/>
    <w:rsid w:val="00DA470B"/>
    <w:rsid w:val="00DA6BB6"/>
    <w:rsid w:val="00DF4FED"/>
    <w:rsid w:val="00EA28AA"/>
    <w:rsid w:val="00EB1C0E"/>
    <w:rsid w:val="00EB395E"/>
    <w:rsid w:val="00EC2E17"/>
    <w:rsid w:val="00ED1DA0"/>
    <w:rsid w:val="00ED5986"/>
    <w:rsid w:val="00F03911"/>
    <w:rsid w:val="00F05D6D"/>
    <w:rsid w:val="00F40AB6"/>
    <w:rsid w:val="00FB0B7F"/>
    <w:rsid w:val="00FB6A48"/>
    <w:rsid w:val="00FD0004"/>
    <w:rsid w:val="01170C55"/>
    <w:rsid w:val="027125E7"/>
    <w:rsid w:val="02C735FC"/>
    <w:rsid w:val="031A67DB"/>
    <w:rsid w:val="03327FC8"/>
    <w:rsid w:val="03597303"/>
    <w:rsid w:val="03D53658"/>
    <w:rsid w:val="04A10F62"/>
    <w:rsid w:val="04B12CA4"/>
    <w:rsid w:val="05A01219"/>
    <w:rsid w:val="05B922DB"/>
    <w:rsid w:val="06734E44"/>
    <w:rsid w:val="06765BA4"/>
    <w:rsid w:val="06AE0A2B"/>
    <w:rsid w:val="06F537E7"/>
    <w:rsid w:val="06FE6B3F"/>
    <w:rsid w:val="073C31C4"/>
    <w:rsid w:val="073F4A62"/>
    <w:rsid w:val="074854F8"/>
    <w:rsid w:val="07520C39"/>
    <w:rsid w:val="07686CB4"/>
    <w:rsid w:val="07C17B6D"/>
    <w:rsid w:val="07DC2DF1"/>
    <w:rsid w:val="07F7533D"/>
    <w:rsid w:val="07F910B5"/>
    <w:rsid w:val="089A4646"/>
    <w:rsid w:val="09212671"/>
    <w:rsid w:val="096E1292"/>
    <w:rsid w:val="09CA261C"/>
    <w:rsid w:val="0A24348D"/>
    <w:rsid w:val="0A432ABB"/>
    <w:rsid w:val="0ADD081A"/>
    <w:rsid w:val="0B7A42BB"/>
    <w:rsid w:val="0BF160E9"/>
    <w:rsid w:val="0C1F4E62"/>
    <w:rsid w:val="0C3863E7"/>
    <w:rsid w:val="0C4E78EB"/>
    <w:rsid w:val="0C593F0D"/>
    <w:rsid w:val="0C657325"/>
    <w:rsid w:val="0C94211E"/>
    <w:rsid w:val="0CA14F93"/>
    <w:rsid w:val="0CB46F7B"/>
    <w:rsid w:val="0CEC0A3D"/>
    <w:rsid w:val="0D5C45C0"/>
    <w:rsid w:val="0D8633EB"/>
    <w:rsid w:val="0D984ECC"/>
    <w:rsid w:val="0DD00B0A"/>
    <w:rsid w:val="0DE6032D"/>
    <w:rsid w:val="0DE643B1"/>
    <w:rsid w:val="0E772D33"/>
    <w:rsid w:val="0E811A30"/>
    <w:rsid w:val="0EB04BD9"/>
    <w:rsid w:val="0F4757AF"/>
    <w:rsid w:val="0F4C47DD"/>
    <w:rsid w:val="0F6C1A3E"/>
    <w:rsid w:val="10303AE2"/>
    <w:rsid w:val="1032785A"/>
    <w:rsid w:val="10415BE2"/>
    <w:rsid w:val="109C3C4F"/>
    <w:rsid w:val="10A83678"/>
    <w:rsid w:val="10B85FB1"/>
    <w:rsid w:val="11230F50"/>
    <w:rsid w:val="117F4A28"/>
    <w:rsid w:val="11A41CE9"/>
    <w:rsid w:val="124D44D7"/>
    <w:rsid w:val="1259303E"/>
    <w:rsid w:val="12863E8D"/>
    <w:rsid w:val="12F67ACF"/>
    <w:rsid w:val="135769BB"/>
    <w:rsid w:val="13585D28"/>
    <w:rsid w:val="137E5650"/>
    <w:rsid w:val="149363ED"/>
    <w:rsid w:val="149A7133"/>
    <w:rsid w:val="14AA3E63"/>
    <w:rsid w:val="14C8078D"/>
    <w:rsid w:val="152E6BA3"/>
    <w:rsid w:val="156F29B6"/>
    <w:rsid w:val="15A20FDE"/>
    <w:rsid w:val="15BB5BFB"/>
    <w:rsid w:val="15C251DC"/>
    <w:rsid w:val="162177DE"/>
    <w:rsid w:val="162F6427"/>
    <w:rsid w:val="16526560"/>
    <w:rsid w:val="16DE6793"/>
    <w:rsid w:val="17380D2B"/>
    <w:rsid w:val="176E5950"/>
    <w:rsid w:val="17D42FA4"/>
    <w:rsid w:val="18297794"/>
    <w:rsid w:val="183E7A47"/>
    <w:rsid w:val="18623212"/>
    <w:rsid w:val="18AC28F3"/>
    <w:rsid w:val="190478B9"/>
    <w:rsid w:val="197D71E0"/>
    <w:rsid w:val="19AC210A"/>
    <w:rsid w:val="1A4357EC"/>
    <w:rsid w:val="1A7550B9"/>
    <w:rsid w:val="1AA475A6"/>
    <w:rsid w:val="1AB7082B"/>
    <w:rsid w:val="1AB84DF8"/>
    <w:rsid w:val="1B435B9B"/>
    <w:rsid w:val="1B4D72F6"/>
    <w:rsid w:val="1B951DCE"/>
    <w:rsid w:val="1BB03C7D"/>
    <w:rsid w:val="1C39518D"/>
    <w:rsid w:val="1C47643B"/>
    <w:rsid w:val="1C821221"/>
    <w:rsid w:val="1CA06A08"/>
    <w:rsid w:val="1CD31A7D"/>
    <w:rsid w:val="1D44297A"/>
    <w:rsid w:val="1D845892"/>
    <w:rsid w:val="1DA6021A"/>
    <w:rsid w:val="1DAF11C4"/>
    <w:rsid w:val="1DC51D0D"/>
    <w:rsid w:val="1DE24E96"/>
    <w:rsid w:val="1E605592"/>
    <w:rsid w:val="1E650DFA"/>
    <w:rsid w:val="1ECA7E95"/>
    <w:rsid w:val="1ECB5101"/>
    <w:rsid w:val="1EEC2C70"/>
    <w:rsid w:val="1F185E6D"/>
    <w:rsid w:val="1F1C3BAF"/>
    <w:rsid w:val="1F2D6AFB"/>
    <w:rsid w:val="1F35636E"/>
    <w:rsid w:val="1F784B5D"/>
    <w:rsid w:val="1FC81641"/>
    <w:rsid w:val="20765541"/>
    <w:rsid w:val="209634ED"/>
    <w:rsid w:val="212D20A3"/>
    <w:rsid w:val="21D20555"/>
    <w:rsid w:val="22161B9D"/>
    <w:rsid w:val="222D1C2F"/>
    <w:rsid w:val="22EC1AEA"/>
    <w:rsid w:val="23133803"/>
    <w:rsid w:val="231F3C6E"/>
    <w:rsid w:val="232C4E2B"/>
    <w:rsid w:val="2351194D"/>
    <w:rsid w:val="238D507B"/>
    <w:rsid w:val="23A61C99"/>
    <w:rsid w:val="23AE6D9F"/>
    <w:rsid w:val="23D34F08"/>
    <w:rsid w:val="249E6E14"/>
    <w:rsid w:val="24D456F9"/>
    <w:rsid w:val="24FC3A61"/>
    <w:rsid w:val="25192C1C"/>
    <w:rsid w:val="251F31E5"/>
    <w:rsid w:val="251F61A7"/>
    <w:rsid w:val="254C4853"/>
    <w:rsid w:val="25851E1B"/>
    <w:rsid w:val="25F82554"/>
    <w:rsid w:val="2611631A"/>
    <w:rsid w:val="268F2EB8"/>
    <w:rsid w:val="26B24DF9"/>
    <w:rsid w:val="26C54B2C"/>
    <w:rsid w:val="26EF1BA9"/>
    <w:rsid w:val="2767173F"/>
    <w:rsid w:val="27865CBD"/>
    <w:rsid w:val="278C73F8"/>
    <w:rsid w:val="27A943D1"/>
    <w:rsid w:val="27AE1D13"/>
    <w:rsid w:val="28717CAD"/>
    <w:rsid w:val="28CE7F79"/>
    <w:rsid w:val="29053906"/>
    <w:rsid w:val="29142785"/>
    <w:rsid w:val="292875F4"/>
    <w:rsid w:val="29382DA9"/>
    <w:rsid w:val="297D524A"/>
    <w:rsid w:val="2A924D25"/>
    <w:rsid w:val="2B125E66"/>
    <w:rsid w:val="2B1B6DC7"/>
    <w:rsid w:val="2B2D7144"/>
    <w:rsid w:val="2B514BE0"/>
    <w:rsid w:val="2B7D59D5"/>
    <w:rsid w:val="2BA74800"/>
    <w:rsid w:val="2BD35FB2"/>
    <w:rsid w:val="2BDA4AC0"/>
    <w:rsid w:val="2C1C51EE"/>
    <w:rsid w:val="2ECC2420"/>
    <w:rsid w:val="2ED20CA1"/>
    <w:rsid w:val="2F155F25"/>
    <w:rsid w:val="2FA379D4"/>
    <w:rsid w:val="2FE029D7"/>
    <w:rsid w:val="30766E97"/>
    <w:rsid w:val="30DC13F0"/>
    <w:rsid w:val="30E87D95"/>
    <w:rsid w:val="31274439"/>
    <w:rsid w:val="319979B5"/>
    <w:rsid w:val="31A35A6A"/>
    <w:rsid w:val="31D2535D"/>
    <w:rsid w:val="32221084"/>
    <w:rsid w:val="32F62E2B"/>
    <w:rsid w:val="32FC7B27"/>
    <w:rsid w:val="33723946"/>
    <w:rsid w:val="33765F81"/>
    <w:rsid w:val="339715FE"/>
    <w:rsid w:val="33A04957"/>
    <w:rsid w:val="34586FDF"/>
    <w:rsid w:val="34711E4F"/>
    <w:rsid w:val="348558FB"/>
    <w:rsid w:val="34D64B4B"/>
    <w:rsid w:val="350970E0"/>
    <w:rsid w:val="351D3D85"/>
    <w:rsid w:val="35383ADB"/>
    <w:rsid w:val="35747E49"/>
    <w:rsid w:val="35C93BCD"/>
    <w:rsid w:val="35CB4B0C"/>
    <w:rsid w:val="35CC6426"/>
    <w:rsid w:val="361D6B92"/>
    <w:rsid w:val="36343134"/>
    <w:rsid w:val="364D2448"/>
    <w:rsid w:val="367E46F6"/>
    <w:rsid w:val="36E0150E"/>
    <w:rsid w:val="36F823B4"/>
    <w:rsid w:val="37037613"/>
    <w:rsid w:val="37E701D9"/>
    <w:rsid w:val="37FC5EA2"/>
    <w:rsid w:val="38744298"/>
    <w:rsid w:val="387E2D8D"/>
    <w:rsid w:val="38A65909"/>
    <w:rsid w:val="38D6140F"/>
    <w:rsid w:val="39AE5731"/>
    <w:rsid w:val="3A7D7FA1"/>
    <w:rsid w:val="3AAF722D"/>
    <w:rsid w:val="3B091033"/>
    <w:rsid w:val="3B1E51EE"/>
    <w:rsid w:val="3B5C1803"/>
    <w:rsid w:val="3BB651AE"/>
    <w:rsid w:val="3BB83909"/>
    <w:rsid w:val="3BDF3B42"/>
    <w:rsid w:val="3BE86E9B"/>
    <w:rsid w:val="3C61099A"/>
    <w:rsid w:val="3C693049"/>
    <w:rsid w:val="3C77021F"/>
    <w:rsid w:val="3C7C75E3"/>
    <w:rsid w:val="3CDD0B59"/>
    <w:rsid w:val="3CEC4769"/>
    <w:rsid w:val="3DDB658B"/>
    <w:rsid w:val="3E537A45"/>
    <w:rsid w:val="3E8B0E28"/>
    <w:rsid w:val="3F130E5C"/>
    <w:rsid w:val="3F5B7984"/>
    <w:rsid w:val="3F820783"/>
    <w:rsid w:val="3FA27361"/>
    <w:rsid w:val="40DF22A7"/>
    <w:rsid w:val="40E13EB9"/>
    <w:rsid w:val="410D1152"/>
    <w:rsid w:val="41436921"/>
    <w:rsid w:val="41AE11D8"/>
    <w:rsid w:val="41F93484"/>
    <w:rsid w:val="422C23C1"/>
    <w:rsid w:val="422F6EA6"/>
    <w:rsid w:val="42343AD8"/>
    <w:rsid w:val="42BA17C9"/>
    <w:rsid w:val="42D77C69"/>
    <w:rsid w:val="430D1871"/>
    <w:rsid w:val="433E3844"/>
    <w:rsid w:val="437C4F9A"/>
    <w:rsid w:val="43AF64F0"/>
    <w:rsid w:val="43CE64CC"/>
    <w:rsid w:val="44421112"/>
    <w:rsid w:val="44753296"/>
    <w:rsid w:val="44804CC7"/>
    <w:rsid w:val="45877B66"/>
    <w:rsid w:val="45DD69B0"/>
    <w:rsid w:val="463722E4"/>
    <w:rsid w:val="46712183"/>
    <w:rsid w:val="46E91D19"/>
    <w:rsid w:val="477E0BCB"/>
    <w:rsid w:val="47A53E92"/>
    <w:rsid w:val="487931B1"/>
    <w:rsid w:val="488F68F0"/>
    <w:rsid w:val="48A203D1"/>
    <w:rsid w:val="48C91E02"/>
    <w:rsid w:val="48E72288"/>
    <w:rsid w:val="495D673A"/>
    <w:rsid w:val="497955D6"/>
    <w:rsid w:val="49865F45"/>
    <w:rsid w:val="4A800BE6"/>
    <w:rsid w:val="4AA5064D"/>
    <w:rsid w:val="4B162FC1"/>
    <w:rsid w:val="4C3672A6"/>
    <w:rsid w:val="4C6F469D"/>
    <w:rsid w:val="4C99133A"/>
    <w:rsid w:val="4CE92A73"/>
    <w:rsid w:val="4D3E1361"/>
    <w:rsid w:val="4D9B61E3"/>
    <w:rsid w:val="4DAE15C6"/>
    <w:rsid w:val="4DB27309"/>
    <w:rsid w:val="4E5403C0"/>
    <w:rsid w:val="4E561CEF"/>
    <w:rsid w:val="4E8E27C3"/>
    <w:rsid w:val="4F452028"/>
    <w:rsid w:val="4F912E1A"/>
    <w:rsid w:val="4FAE3B00"/>
    <w:rsid w:val="4FB511E0"/>
    <w:rsid w:val="4FBF5D0D"/>
    <w:rsid w:val="5032028D"/>
    <w:rsid w:val="504D3319"/>
    <w:rsid w:val="504F7091"/>
    <w:rsid w:val="50A70C7B"/>
    <w:rsid w:val="50D70E34"/>
    <w:rsid w:val="515D758B"/>
    <w:rsid w:val="516E4789"/>
    <w:rsid w:val="518C60C3"/>
    <w:rsid w:val="5192519F"/>
    <w:rsid w:val="52020133"/>
    <w:rsid w:val="52756B57"/>
    <w:rsid w:val="529214B7"/>
    <w:rsid w:val="52B72CCB"/>
    <w:rsid w:val="52EA12F3"/>
    <w:rsid w:val="54075C55"/>
    <w:rsid w:val="540E7263"/>
    <w:rsid w:val="546D5D37"/>
    <w:rsid w:val="547F2325"/>
    <w:rsid w:val="550B72FE"/>
    <w:rsid w:val="555E131C"/>
    <w:rsid w:val="55644E47"/>
    <w:rsid w:val="55C67DF5"/>
    <w:rsid w:val="55C7591B"/>
    <w:rsid w:val="55C75AED"/>
    <w:rsid w:val="55CA0F67"/>
    <w:rsid w:val="561C71B7"/>
    <w:rsid w:val="56352885"/>
    <w:rsid w:val="56644F18"/>
    <w:rsid w:val="56DC53F6"/>
    <w:rsid w:val="56F40992"/>
    <w:rsid w:val="577F432C"/>
    <w:rsid w:val="57AA1051"/>
    <w:rsid w:val="57CA524F"/>
    <w:rsid w:val="580C3AB9"/>
    <w:rsid w:val="581A4428"/>
    <w:rsid w:val="58392C76"/>
    <w:rsid w:val="588C0756"/>
    <w:rsid w:val="58A12453"/>
    <w:rsid w:val="58D425E1"/>
    <w:rsid w:val="5901732A"/>
    <w:rsid w:val="593C3F2A"/>
    <w:rsid w:val="598B6C60"/>
    <w:rsid w:val="59B470DD"/>
    <w:rsid w:val="5A2E41BB"/>
    <w:rsid w:val="5B101B12"/>
    <w:rsid w:val="5B1E5FDD"/>
    <w:rsid w:val="5B33135D"/>
    <w:rsid w:val="5B4B48F9"/>
    <w:rsid w:val="5B9C083A"/>
    <w:rsid w:val="5BD62414"/>
    <w:rsid w:val="5C6A5252"/>
    <w:rsid w:val="5D172CE4"/>
    <w:rsid w:val="5D3E18E0"/>
    <w:rsid w:val="5D44590F"/>
    <w:rsid w:val="5D4A7CE4"/>
    <w:rsid w:val="5D74085F"/>
    <w:rsid w:val="5D852344"/>
    <w:rsid w:val="5DB669A1"/>
    <w:rsid w:val="5DCF1811"/>
    <w:rsid w:val="5E331DA0"/>
    <w:rsid w:val="5EDC329C"/>
    <w:rsid w:val="5F1F2324"/>
    <w:rsid w:val="5F4E49B7"/>
    <w:rsid w:val="5F5C70D4"/>
    <w:rsid w:val="60685D35"/>
    <w:rsid w:val="606F1089"/>
    <w:rsid w:val="60881B73"/>
    <w:rsid w:val="60DD0300"/>
    <w:rsid w:val="611045BD"/>
    <w:rsid w:val="611B6B1B"/>
    <w:rsid w:val="615921A4"/>
    <w:rsid w:val="616B1851"/>
    <w:rsid w:val="61C1040E"/>
    <w:rsid w:val="61EF4230"/>
    <w:rsid w:val="621719D8"/>
    <w:rsid w:val="62312A9A"/>
    <w:rsid w:val="624C1682"/>
    <w:rsid w:val="62562478"/>
    <w:rsid w:val="62AB6787"/>
    <w:rsid w:val="62C21944"/>
    <w:rsid w:val="62E278F0"/>
    <w:rsid w:val="62F15D85"/>
    <w:rsid w:val="62FB311E"/>
    <w:rsid w:val="62FE58F5"/>
    <w:rsid w:val="63212B0F"/>
    <w:rsid w:val="63275C4B"/>
    <w:rsid w:val="63400ABB"/>
    <w:rsid w:val="63C94F54"/>
    <w:rsid w:val="63DB4EED"/>
    <w:rsid w:val="64300B2F"/>
    <w:rsid w:val="64684A7B"/>
    <w:rsid w:val="6477050C"/>
    <w:rsid w:val="64AA1825"/>
    <w:rsid w:val="64B61035"/>
    <w:rsid w:val="64BF72F8"/>
    <w:rsid w:val="65B01973"/>
    <w:rsid w:val="66682694"/>
    <w:rsid w:val="66807B4C"/>
    <w:rsid w:val="678768E9"/>
    <w:rsid w:val="67AF51B3"/>
    <w:rsid w:val="67C24194"/>
    <w:rsid w:val="67C577E1"/>
    <w:rsid w:val="6820726B"/>
    <w:rsid w:val="68986982"/>
    <w:rsid w:val="68CD1043"/>
    <w:rsid w:val="69017BF5"/>
    <w:rsid w:val="6A2C6258"/>
    <w:rsid w:val="6A37518E"/>
    <w:rsid w:val="6A4A64F9"/>
    <w:rsid w:val="6AD62431"/>
    <w:rsid w:val="6B83193E"/>
    <w:rsid w:val="6BA75B7B"/>
    <w:rsid w:val="6D140FEE"/>
    <w:rsid w:val="6D351F33"/>
    <w:rsid w:val="6DC742B3"/>
    <w:rsid w:val="6E1B45FE"/>
    <w:rsid w:val="6E8421A4"/>
    <w:rsid w:val="6EBC36EB"/>
    <w:rsid w:val="6EF53BBF"/>
    <w:rsid w:val="6F306C48"/>
    <w:rsid w:val="6F391788"/>
    <w:rsid w:val="6F8F2BAE"/>
    <w:rsid w:val="6FD9651F"/>
    <w:rsid w:val="70875F7B"/>
    <w:rsid w:val="709F4389"/>
    <w:rsid w:val="711A6DEF"/>
    <w:rsid w:val="713A2FED"/>
    <w:rsid w:val="71434030"/>
    <w:rsid w:val="715703F7"/>
    <w:rsid w:val="718B4C14"/>
    <w:rsid w:val="71CE2A46"/>
    <w:rsid w:val="71F633B8"/>
    <w:rsid w:val="7235347A"/>
    <w:rsid w:val="72477770"/>
    <w:rsid w:val="727331D4"/>
    <w:rsid w:val="72EE408F"/>
    <w:rsid w:val="735C0BB7"/>
    <w:rsid w:val="73A10265"/>
    <w:rsid w:val="73A34E7A"/>
    <w:rsid w:val="73C13552"/>
    <w:rsid w:val="74253AE1"/>
    <w:rsid w:val="74E015BC"/>
    <w:rsid w:val="75234397"/>
    <w:rsid w:val="753A180E"/>
    <w:rsid w:val="75524DAA"/>
    <w:rsid w:val="75720FA8"/>
    <w:rsid w:val="75A66EA3"/>
    <w:rsid w:val="763E70DC"/>
    <w:rsid w:val="76684159"/>
    <w:rsid w:val="77521091"/>
    <w:rsid w:val="775546DD"/>
    <w:rsid w:val="77A60578"/>
    <w:rsid w:val="77EE07F9"/>
    <w:rsid w:val="77F4039A"/>
    <w:rsid w:val="77F467CC"/>
    <w:rsid w:val="781400F4"/>
    <w:rsid w:val="781A76D5"/>
    <w:rsid w:val="783764D9"/>
    <w:rsid w:val="78485FF0"/>
    <w:rsid w:val="786D3CA8"/>
    <w:rsid w:val="789B6E2B"/>
    <w:rsid w:val="79240B36"/>
    <w:rsid w:val="7936673D"/>
    <w:rsid w:val="79452804"/>
    <w:rsid w:val="79687490"/>
    <w:rsid w:val="798412AA"/>
    <w:rsid w:val="7A15284A"/>
    <w:rsid w:val="7A3F4413"/>
    <w:rsid w:val="7B007431"/>
    <w:rsid w:val="7B6208E1"/>
    <w:rsid w:val="7B7E62D5"/>
    <w:rsid w:val="7BB07E49"/>
    <w:rsid w:val="7BCC0CE6"/>
    <w:rsid w:val="7C885555"/>
    <w:rsid w:val="7CED7166"/>
    <w:rsid w:val="7D0270B5"/>
    <w:rsid w:val="7D124B20"/>
    <w:rsid w:val="7D902913"/>
    <w:rsid w:val="7DA94B33"/>
    <w:rsid w:val="7DBE58DA"/>
    <w:rsid w:val="7DE0456D"/>
    <w:rsid w:val="7E315C19"/>
    <w:rsid w:val="7E5C45A3"/>
    <w:rsid w:val="7E5E47BF"/>
    <w:rsid w:val="7E8F758A"/>
    <w:rsid w:val="7EB625EF"/>
    <w:rsid w:val="7EE66563"/>
    <w:rsid w:val="7EF63C98"/>
    <w:rsid w:val="7FAA57E2"/>
    <w:rsid w:val="7FAC50B6"/>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textAlignment w:val="baseline"/>
    </w:pPr>
    <w:rPr>
      <w:rFonts w:ascii="MS Sans Serif" w:hAnsi="MS Sans Serif" w:eastAsia="Times New Roman"/>
      <w:kern w:val="0"/>
      <w:sz w:val="18"/>
    </w:rPr>
  </w:style>
  <w:style w:type="paragraph" w:styleId="3">
    <w:name w:val="header"/>
    <w:basedOn w:val="1"/>
    <w:qFormat/>
    <w:uiPriority w:val="0"/>
    <w:pPr>
      <w:pBdr>
        <w:bottom w:val="single" w:color="auto" w:sz="6" w:space="1"/>
      </w:pBdr>
      <w:tabs>
        <w:tab w:val="center" w:pos="4153"/>
        <w:tab w:val="right" w:pos="8306"/>
      </w:tabs>
      <w:jc w:val="center"/>
    </w:pPr>
    <w:rPr>
      <w:rFonts w:ascii="MS Sans Serif" w:hAnsi="MS Sans Serif" w:eastAsia="Times New Roman"/>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微软雅黑" w:hAnsi="微软雅黑" w:eastAsia="微软雅黑" w:cs="微软雅黑"/>
      <w:sz w:val="16"/>
      <w:szCs w:val="16"/>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4295</Words>
  <Characters>4700</Characters>
  <Lines>36</Lines>
  <Paragraphs>10</Paragraphs>
  <TotalTime>19</TotalTime>
  <ScaleCrop>false</ScaleCrop>
  <LinksUpToDate>false</LinksUpToDate>
  <CharactersWithSpaces>5343</CharactersWithSpaces>
  <Application>WPS Office_12.1.0.24034_F1E327BC-269C-435d-A152-05C5408002CA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2020-07-07T07:49:00Z</dcterms:created>
  <dc:creator>Vivian</dc:creator>
  <cp:lastModifiedBy>王晓薇</cp:lastModifiedBy>
  <cp:lastPrinted>2025-11-28T04:42:00Z</cp:lastPrinted>
  <dcterms:modified xsi:type="dcterms:W3CDTF">2025-12-31T03:40:11Z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2547C5A29FC340B3B71C6C8C7E68C028_13</vt:lpwstr>
  </property>
  <property fmtid="{D5CDD505-2E9C-101B-9397-08002B2CF9AE}" pid="4" name="KSOTemplateDocerSaveRecord">
    <vt:lpwstr>eyJoZGlkIjoiODcxZDUxMzI4Mzk4NTI1NjYwNjQwZDQwOGY4YmYzMjciLCJ1c2VySWQiOiIxOTQ3OTc1MTUifQ==</vt:lpwstr>
  </property>
</Properties>
</file>